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76C7" w14:textId="77777777" w:rsidR="00C6167B" w:rsidRPr="00C56A34" w:rsidRDefault="00C6167B" w:rsidP="00C6167B"/>
    <w:p w14:paraId="36556FC2" w14:textId="77777777" w:rsidR="00C6167B" w:rsidRPr="00C56A34" w:rsidRDefault="00C6167B" w:rsidP="00C6167B"/>
    <w:p w14:paraId="06AD398D" w14:textId="77777777" w:rsidR="00C6167B" w:rsidRPr="00C56A34" w:rsidRDefault="00C6167B" w:rsidP="00C6167B">
      <w:pPr>
        <w:jc w:val="center"/>
      </w:pPr>
    </w:p>
    <w:p w14:paraId="3E85820E" w14:textId="77777777" w:rsidR="00C6167B" w:rsidRPr="00C56A34" w:rsidRDefault="00C6167B" w:rsidP="00C6167B">
      <w:pPr>
        <w:jc w:val="center"/>
      </w:pPr>
      <w:bookmarkStart w:id="0" w:name="TitleFirmName"/>
      <w:r>
        <w:rPr>
          <w:color w:val="000000"/>
          <w:sz w:val="40"/>
        </w:rPr>
        <w:t>Strategic Wealth Solutions LLC</w:t>
      </w:r>
      <w:bookmarkEnd w:id="0"/>
    </w:p>
    <w:p w14:paraId="22DB36E4" w14:textId="77777777" w:rsidR="00C6167B" w:rsidRPr="008E096F" w:rsidRDefault="00C6167B" w:rsidP="00C6167B">
      <w:pPr>
        <w:jc w:val="center"/>
        <w:rPr>
          <w:sz w:val="40"/>
          <w:szCs w:val="40"/>
        </w:rPr>
      </w:pPr>
      <w:r w:rsidRPr="008E096F">
        <w:rPr>
          <w:sz w:val="40"/>
          <w:szCs w:val="40"/>
        </w:rPr>
        <w:t xml:space="preserve">Written Policies and </w:t>
      </w:r>
    </w:p>
    <w:p w14:paraId="4ED5A092" w14:textId="77777777" w:rsidR="00C6167B" w:rsidRPr="008E096F" w:rsidRDefault="00C6167B" w:rsidP="00C6167B">
      <w:pPr>
        <w:jc w:val="center"/>
        <w:rPr>
          <w:sz w:val="40"/>
          <w:szCs w:val="40"/>
        </w:rPr>
      </w:pPr>
      <w:r w:rsidRPr="008E096F">
        <w:rPr>
          <w:sz w:val="40"/>
          <w:szCs w:val="40"/>
        </w:rPr>
        <w:t>Procedures</w:t>
      </w:r>
    </w:p>
    <w:p w14:paraId="747DCF69" w14:textId="5F1591A2" w:rsidR="00C6167B" w:rsidRPr="008E096F" w:rsidRDefault="00B87606" w:rsidP="00C6167B">
      <w:pPr>
        <w:jc w:val="center"/>
        <w:rPr>
          <w:sz w:val="40"/>
          <w:szCs w:val="40"/>
        </w:rPr>
      </w:pPr>
      <w:r w:rsidRPr="008E096F">
        <w:rPr>
          <w:sz w:val="40"/>
          <w:szCs w:val="40"/>
        </w:rPr>
        <w:t xml:space="preserve">Effective Date: </w:t>
      </w:r>
      <w:bookmarkStart w:id="1" w:name="TitleDate"/>
      <w:r>
        <w:rPr>
          <w:color w:val="000000"/>
          <w:sz w:val="40"/>
        </w:rPr>
        <w:t>7/28/2021</w:t>
      </w:r>
      <w:bookmarkEnd w:id="1"/>
    </w:p>
    <w:p w14:paraId="198AEF33" w14:textId="77777777" w:rsidR="001679B7" w:rsidRPr="00C56A34" w:rsidRDefault="001679B7">
      <w:pPr>
        <w:spacing w:after="160" w:line="259" w:lineRule="auto"/>
      </w:pPr>
    </w:p>
    <w:p w14:paraId="02073B57" w14:textId="77777777" w:rsidR="001679B7" w:rsidRPr="00C56A34" w:rsidRDefault="001679B7">
      <w:pPr>
        <w:spacing w:after="160" w:line="259" w:lineRule="auto"/>
      </w:pPr>
      <w:r w:rsidRPr="00C56A34">
        <w:br w:type="page"/>
      </w:r>
    </w:p>
    <w:p w14:paraId="6A7C3AD7" w14:textId="77777777" w:rsidR="00E053C1" w:rsidRPr="00C56A34" w:rsidRDefault="00980217" w:rsidP="0017249D">
      <w:pPr>
        <w:pStyle w:val="Heading1"/>
        <w:framePr w:w="9187" w:wrap="around" w:vAnchor="text" w:hAnchor="page" w:x="1571" w:y="-13"/>
      </w:pPr>
      <w:bookmarkStart w:id="2" w:name="_Toc109053599"/>
      <w:r w:rsidRPr="00C56A34">
        <w:lastRenderedPageBreak/>
        <w:t>Table of Contents</w:t>
      </w:r>
      <w:bookmarkEnd w:id="2"/>
    </w:p>
    <w:p w14:paraId="3AEA39D4" w14:textId="77777777" w:rsidR="00872D00" w:rsidRPr="00C56A34" w:rsidRDefault="00872D00" w:rsidP="00906742"/>
    <w:p w14:paraId="1B2F0990" w14:textId="1F60CFCB" w:rsidR="00C570C6" w:rsidRDefault="00D072DC">
      <w:pPr>
        <w:pStyle w:val="TOC1"/>
        <w:rPr>
          <w:rFonts w:asciiTheme="minorHAnsi" w:eastAsiaTheme="minorEastAsia" w:hAnsiTheme="minorHAnsi" w:cstheme="minorBidi"/>
          <w:noProof/>
        </w:rPr>
      </w:pPr>
      <w:r w:rsidRPr="00C56A34">
        <w:fldChar w:fldCharType="begin"/>
      </w:r>
      <w:r w:rsidRPr="00C56A34">
        <w:instrText xml:space="preserve"> TOC \o "1-3" \h \z \u </w:instrText>
      </w:r>
      <w:r w:rsidRPr="00C56A34">
        <w:fldChar w:fldCharType="separate"/>
      </w:r>
      <w:hyperlink w:anchor="_Toc109053599" w:history="1">
        <w:r w:rsidR="00C570C6" w:rsidRPr="008E3845">
          <w:rPr>
            <w:rStyle w:val="Hyperlink"/>
            <w:noProof/>
          </w:rPr>
          <w:t>Table of Contents</w:t>
        </w:r>
        <w:r w:rsidR="00C570C6">
          <w:rPr>
            <w:noProof/>
            <w:webHidden/>
          </w:rPr>
          <w:tab/>
        </w:r>
        <w:r w:rsidR="00C570C6">
          <w:rPr>
            <w:noProof/>
            <w:webHidden/>
          </w:rPr>
          <w:fldChar w:fldCharType="begin"/>
        </w:r>
        <w:r w:rsidR="00C570C6">
          <w:rPr>
            <w:noProof/>
            <w:webHidden/>
          </w:rPr>
          <w:instrText xml:space="preserve"> PAGEREF _Toc109053599 \h </w:instrText>
        </w:r>
        <w:r w:rsidR="00C570C6">
          <w:rPr>
            <w:noProof/>
            <w:webHidden/>
          </w:rPr>
        </w:r>
        <w:r w:rsidR="00C570C6">
          <w:rPr>
            <w:noProof/>
            <w:webHidden/>
          </w:rPr>
          <w:fldChar w:fldCharType="separate"/>
        </w:r>
        <w:r w:rsidR="00C570C6">
          <w:rPr>
            <w:noProof/>
            <w:webHidden/>
          </w:rPr>
          <w:t>ii</w:t>
        </w:r>
        <w:r w:rsidR="00C570C6">
          <w:rPr>
            <w:noProof/>
            <w:webHidden/>
          </w:rPr>
          <w:fldChar w:fldCharType="end"/>
        </w:r>
      </w:hyperlink>
    </w:p>
    <w:p w14:paraId="768EA1FD" w14:textId="6D84226D" w:rsidR="00C570C6" w:rsidRDefault="00C570C6">
      <w:pPr>
        <w:pStyle w:val="TOC1"/>
        <w:rPr>
          <w:rFonts w:asciiTheme="minorHAnsi" w:eastAsiaTheme="minorEastAsia" w:hAnsiTheme="minorHAnsi" w:cstheme="minorBidi"/>
          <w:noProof/>
        </w:rPr>
      </w:pPr>
      <w:hyperlink w:anchor="_Toc109053600" w:history="1">
        <w:r w:rsidRPr="008E3845">
          <w:rPr>
            <w:rStyle w:val="Hyperlink"/>
            <w:noProof/>
          </w:rPr>
          <w:t>Policy Statement</w:t>
        </w:r>
        <w:r>
          <w:rPr>
            <w:noProof/>
            <w:webHidden/>
          </w:rPr>
          <w:tab/>
        </w:r>
        <w:r>
          <w:rPr>
            <w:noProof/>
            <w:webHidden/>
          </w:rPr>
          <w:fldChar w:fldCharType="begin"/>
        </w:r>
        <w:r>
          <w:rPr>
            <w:noProof/>
            <w:webHidden/>
          </w:rPr>
          <w:instrText xml:space="preserve"> PAGEREF _Toc109053600 \h </w:instrText>
        </w:r>
        <w:r>
          <w:rPr>
            <w:noProof/>
            <w:webHidden/>
          </w:rPr>
        </w:r>
        <w:r>
          <w:rPr>
            <w:noProof/>
            <w:webHidden/>
          </w:rPr>
          <w:fldChar w:fldCharType="separate"/>
        </w:r>
        <w:r>
          <w:rPr>
            <w:noProof/>
            <w:webHidden/>
          </w:rPr>
          <w:t>1</w:t>
        </w:r>
        <w:r>
          <w:rPr>
            <w:noProof/>
            <w:webHidden/>
          </w:rPr>
          <w:fldChar w:fldCharType="end"/>
        </w:r>
      </w:hyperlink>
    </w:p>
    <w:p w14:paraId="58E96E74" w14:textId="1F7E2C33" w:rsidR="00C570C6" w:rsidRDefault="00C570C6">
      <w:pPr>
        <w:pStyle w:val="TOC1"/>
        <w:rPr>
          <w:rFonts w:asciiTheme="minorHAnsi" w:eastAsiaTheme="minorEastAsia" w:hAnsiTheme="minorHAnsi" w:cstheme="minorBidi"/>
          <w:noProof/>
        </w:rPr>
      </w:pPr>
      <w:hyperlink w:anchor="_Toc109053601" w:history="1">
        <w:r w:rsidRPr="008E3845">
          <w:rPr>
            <w:rStyle w:val="Hyperlink"/>
            <w:noProof/>
          </w:rPr>
          <w:t>Fiduciary Statement</w:t>
        </w:r>
        <w:r>
          <w:rPr>
            <w:noProof/>
            <w:webHidden/>
          </w:rPr>
          <w:tab/>
        </w:r>
        <w:r>
          <w:rPr>
            <w:noProof/>
            <w:webHidden/>
          </w:rPr>
          <w:fldChar w:fldCharType="begin"/>
        </w:r>
        <w:r>
          <w:rPr>
            <w:noProof/>
            <w:webHidden/>
          </w:rPr>
          <w:instrText xml:space="preserve"> PAGEREF _Toc109053601 \h </w:instrText>
        </w:r>
        <w:r>
          <w:rPr>
            <w:noProof/>
            <w:webHidden/>
          </w:rPr>
        </w:r>
        <w:r>
          <w:rPr>
            <w:noProof/>
            <w:webHidden/>
          </w:rPr>
          <w:fldChar w:fldCharType="separate"/>
        </w:r>
        <w:r>
          <w:rPr>
            <w:noProof/>
            <w:webHidden/>
          </w:rPr>
          <w:t>2</w:t>
        </w:r>
        <w:r>
          <w:rPr>
            <w:noProof/>
            <w:webHidden/>
          </w:rPr>
          <w:fldChar w:fldCharType="end"/>
        </w:r>
      </w:hyperlink>
    </w:p>
    <w:p w14:paraId="0E3F489D" w14:textId="37867723" w:rsidR="00C570C6" w:rsidRDefault="00C570C6">
      <w:pPr>
        <w:pStyle w:val="TOC2"/>
        <w:tabs>
          <w:tab w:val="right" w:leader="dot" w:pos="9350"/>
        </w:tabs>
        <w:rPr>
          <w:rFonts w:asciiTheme="minorHAnsi" w:eastAsiaTheme="minorEastAsia" w:hAnsiTheme="minorHAnsi" w:cstheme="minorBidi"/>
          <w:noProof/>
        </w:rPr>
      </w:pPr>
      <w:hyperlink w:anchor="_Toc109053602" w:history="1">
        <w:r w:rsidRPr="008E3845">
          <w:rPr>
            <w:rStyle w:val="Hyperlink"/>
            <w:noProof/>
          </w:rPr>
          <w:t>Firm Statement</w:t>
        </w:r>
        <w:r>
          <w:rPr>
            <w:noProof/>
            <w:webHidden/>
          </w:rPr>
          <w:tab/>
        </w:r>
        <w:r>
          <w:rPr>
            <w:noProof/>
            <w:webHidden/>
          </w:rPr>
          <w:fldChar w:fldCharType="begin"/>
        </w:r>
        <w:r>
          <w:rPr>
            <w:noProof/>
            <w:webHidden/>
          </w:rPr>
          <w:instrText xml:space="preserve"> PAGEREF _Toc109053602 \h </w:instrText>
        </w:r>
        <w:r>
          <w:rPr>
            <w:noProof/>
            <w:webHidden/>
          </w:rPr>
        </w:r>
        <w:r>
          <w:rPr>
            <w:noProof/>
            <w:webHidden/>
          </w:rPr>
          <w:fldChar w:fldCharType="separate"/>
        </w:r>
        <w:r>
          <w:rPr>
            <w:noProof/>
            <w:webHidden/>
          </w:rPr>
          <w:t>2</w:t>
        </w:r>
        <w:r>
          <w:rPr>
            <w:noProof/>
            <w:webHidden/>
          </w:rPr>
          <w:fldChar w:fldCharType="end"/>
        </w:r>
      </w:hyperlink>
    </w:p>
    <w:p w14:paraId="2CD154CD" w14:textId="7E70F7A7" w:rsidR="00C570C6" w:rsidRDefault="00C570C6">
      <w:pPr>
        <w:pStyle w:val="TOC1"/>
        <w:rPr>
          <w:rFonts w:asciiTheme="minorHAnsi" w:eastAsiaTheme="minorEastAsia" w:hAnsiTheme="minorHAnsi" w:cstheme="minorBidi"/>
          <w:noProof/>
        </w:rPr>
      </w:pPr>
      <w:hyperlink w:anchor="_Toc109053603" w:history="1">
        <w:r w:rsidRPr="008E3845">
          <w:rPr>
            <w:rStyle w:val="Hyperlink"/>
            <w:noProof/>
          </w:rPr>
          <w:t>Client Accounts</w:t>
        </w:r>
        <w:r>
          <w:rPr>
            <w:noProof/>
            <w:webHidden/>
          </w:rPr>
          <w:tab/>
        </w:r>
        <w:r>
          <w:rPr>
            <w:noProof/>
            <w:webHidden/>
          </w:rPr>
          <w:fldChar w:fldCharType="begin"/>
        </w:r>
        <w:r>
          <w:rPr>
            <w:noProof/>
            <w:webHidden/>
          </w:rPr>
          <w:instrText xml:space="preserve"> PAGEREF _Toc109053603 \h </w:instrText>
        </w:r>
        <w:r>
          <w:rPr>
            <w:noProof/>
            <w:webHidden/>
          </w:rPr>
        </w:r>
        <w:r>
          <w:rPr>
            <w:noProof/>
            <w:webHidden/>
          </w:rPr>
          <w:fldChar w:fldCharType="separate"/>
        </w:r>
        <w:r>
          <w:rPr>
            <w:noProof/>
            <w:webHidden/>
          </w:rPr>
          <w:t>3</w:t>
        </w:r>
        <w:r>
          <w:rPr>
            <w:noProof/>
            <w:webHidden/>
          </w:rPr>
          <w:fldChar w:fldCharType="end"/>
        </w:r>
      </w:hyperlink>
    </w:p>
    <w:p w14:paraId="75AF04ED" w14:textId="685E8E95" w:rsidR="00C570C6" w:rsidRDefault="00C570C6">
      <w:pPr>
        <w:pStyle w:val="TOC2"/>
        <w:tabs>
          <w:tab w:val="right" w:leader="dot" w:pos="9350"/>
        </w:tabs>
        <w:rPr>
          <w:rFonts w:asciiTheme="minorHAnsi" w:eastAsiaTheme="minorEastAsia" w:hAnsiTheme="minorHAnsi" w:cstheme="minorBidi"/>
          <w:noProof/>
        </w:rPr>
      </w:pPr>
      <w:hyperlink w:anchor="_Toc109053604" w:history="1">
        <w:r w:rsidRPr="008E3845">
          <w:rPr>
            <w:rStyle w:val="Hyperlink"/>
            <w:noProof/>
          </w:rPr>
          <w:t>Opening New Accounts</w:t>
        </w:r>
        <w:r>
          <w:rPr>
            <w:noProof/>
            <w:webHidden/>
          </w:rPr>
          <w:tab/>
        </w:r>
        <w:r>
          <w:rPr>
            <w:noProof/>
            <w:webHidden/>
          </w:rPr>
          <w:fldChar w:fldCharType="begin"/>
        </w:r>
        <w:r>
          <w:rPr>
            <w:noProof/>
            <w:webHidden/>
          </w:rPr>
          <w:instrText xml:space="preserve"> PAGEREF _Toc109053604 \h </w:instrText>
        </w:r>
        <w:r>
          <w:rPr>
            <w:noProof/>
            <w:webHidden/>
          </w:rPr>
        </w:r>
        <w:r>
          <w:rPr>
            <w:noProof/>
            <w:webHidden/>
          </w:rPr>
          <w:fldChar w:fldCharType="separate"/>
        </w:r>
        <w:r>
          <w:rPr>
            <w:noProof/>
            <w:webHidden/>
          </w:rPr>
          <w:t>3</w:t>
        </w:r>
        <w:r>
          <w:rPr>
            <w:noProof/>
            <w:webHidden/>
          </w:rPr>
          <w:fldChar w:fldCharType="end"/>
        </w:r>
      </w:hyperlink>
    </w:p>
    <w:p w14:paraId="565CEABD" w14:textId="3C389F7F" w:rsidR="00C570C6" w:rsidRDefault="00C570C6">
      <w:pPr>
        <w:pStyle w:val="TOC2"/>
        <w:tabs>
          <w:tab w:val="right" w:leader="dot" w:pos="9350"/>
        </w:tabs>
        <w:rPr>
          <w:rFonts w:asciiTheme="minorHAnsi" w:eastAsiaTheme="minorEastAsia" w:hAnsiTheme="minorHAnsi" w:cstheme="minorBidi"/>
          <w:noProof/>
        </w:rPr>
      </w:pPr>
      <w:hyperlink w:anchor="_Toc109053605" w:history="1">
        <w:r w:rsidRPr="008E3845">
          <w:rPr>
            <w:rStyle w:val="Hyperlink"/>
            <w:noProof/>
          </w:rPr>
          <w:t>Client Agreements</w:t>
        </w:r>
        <w:r>
          <w:rPr>
            <w:noProof/>
            <w:webHidden/>
          </w:rPr>
          <w:tab/>
        </w:r>
        <w:r>
          <w:rPr>
            <w:noProof/>
            <w:webHidden/>
          </w:rPr>
          <w:fldChar w:fldCharType="begin"/>
        </w:r>
        <w:r>
          <w:rPr>
            <w:noProof/>
            <w:webHidden/>
          </w:rPr>
          <w:instrText xml:space="preserve"> PAGEREF _Toc109053605 \h </w:instrText>
        </w:r>
        <w:r>
          <w:rPr>
            <w:noProof/>
            <w:webHidden/>
          </w:rPr>
        </w:r>
        <w:r>
          <w:rPr>
            <w:noProof/>
            <w:webHidden/>
          </w:rPr>
          <w:fldChar w:fldCharType="separate"/>
        </w:r>
        <w:r>
          <w:rPr>
            <w:noProof/>
            <w:webHidden/>
          </w:rPr>
          <w:t>3</w:t>
        </w:r>
        <w:r>
          <w:rPr>
            <w:noProof/>
            <w:webHidden/>
          </w:rPr>
          <w:fldChar w:fldCharType="end"/>
        </w:r>
      </w:hyperlink>
    </w:p>
    <w:p w14:paraId="45A62B34" w14:textId="34A9CE73" w:rsidR="00C570C6" w:rsidRDefault="00C570C6">
      <w:pPr>
        <w:pStyle w:val="TOC2"/>
        <w:tabs>
          <w:tab w:val="right" w:leader="dot" w:pos="9350"/>
        </w:tabs>
        <w:rPr>
          <w:rFonts w:asciiTheme="minorHAnsi" w:eastAsiaTheme="minorEastAsia" w:hAnsiTheme="minorHAnsi" w:cstheme="minorBidi"/>
          <w:noProof/>
        </w:rPr>
      </w:pPr>
      <w:hyperlink w:anchor="_Toc109053606" w:history="1">
        <w:r w:rsidRPr="008E3845">
          <w:rPr>
            <w:rStyle w:val="Hyperlink"/>
            <w:noProof/>
          </w:rPr>
          <w:t>Updating Client Account Information</w:t>
        </w:r>
        <w:r>
          <w:rPr>
            <w:noProof/>
            <w:webHidden/>
          </w:rPr>
          <w:tab/>
        </w:r>
        <w:r>
          <w:rPr>
            <w:noProof/>
            <w:webHidden/>
          </w:rPr>
          <w:fldChar w:fldCharType="begin"/>
        </w:r>
        <w:r>
          <w:rPr>
            <w:noProof/>
            <w:webHidden/>
          </w:rPr>
          <w:instrText xml:space="preserve"> PAGEREF _Toc109053606 \h </w:instrText>
        </w:r>
        <w:r>
          <w:rPr>
            <w:noProof/>
            <w:webHidden/>
          </w:rPr>
        </w:r>
        <w:r>
          <w:rPr>
            <w:noProof/>
            <w:webHidden/>
          </w:rPr>
          <w:fldChar w:fldCharType="separate"/>
        </w:r>
        <w:r>
          <w:rPr>
            <w:noProof/>
            <w:webHidden/>
          </w:rPr>
          <w:t>3</w:t>
        </w:r>
        <w:r>
          <w:rPr>
            <w:noProof/>
            <w:webHidden/>
          </w:rPr>
          <w:fldChar w:fldCharType="end"/>
        </w:r>
      </w:hyperlink>
    </w:p>
    <w:p w14:paraId="12D43BDE" w14:textId="4A2DC6BD" w:rsidR="00C570C6" w:rsidRDefault="00C570C6">
      <w:pPr>
        <w:pStyle w:val="TOC2"/>
        <w:tabs>
          <w:tab w:val="right" w:leader="dot" w:pos="9350"/>
        </w:tabs>
        <w:rPr>
          <w:rFonts w:asciiTheme="minorHAnsi" w:eastAsiaTheme="minorEastAsia" w:hAnsiTheme="minorHAnsi" w:cstheme="minorBidi"/>
          <w:noProof/>
        </w:rPr>
      </w:pPr>
      <w:hyperlink w:anchor="_Toc109053607" w:history="1">
        <w:r w:rsidRPr="008E3845">
          <w:rPr>
            <w:rStyle w:val="Hyperlink"/>
            <w:noProof/>
          </w:rPr>
          <w:t>Recordkeeping Requirements</w:t>
        </w:r>
        <w:r>
          <w:rPr>
            <w:noProof/>
            <w:webHidden/>
          </w:rPr>
          <w:tab/>
        </w:r>
        <w:r>
          <w:rPr>
            <w:noProof/>
            <w:webHidden/>
          </w:rPr>
          <w:fldChar w:fldCharType="begin"/>
        </w:r>
        <w:r>
          <w:rPr>
            <w:noProof/>
            <w:webHidden/>
          </w:rPr>
          <w:instrText xml:space="preserve"> PAGEREF _Toc109053607 \h </w:instrText>
        </w:r>
        <w:r>
          <w:rPr>
            <w:noProof/>
            <w:webHidden/>
          </w:rPr>
        </w:r>
        <w:r>
          <w:rPr>
            <w:noProof/>
            <w:webHidden/>
          </w:rPr>
          <w:fldChar w:fldCharType="separate"/>
        </w:r>
        <w:r>
          <w:rPr>
            <w:noProof/>
            <w:webHidden/>
          </w:rPr>
          <w:t>3</w:t>
        </w:r>
        <w:r>
          <w:rPr>
            <w:noProof/>
            <w:webHidden/>
          </w:rPr>
          <w:fldChar w:fldCharType="end"/>
        </w:r>
      </w:hyperlink>
    </w:p>
    <w:p w14:paraId="73095C2F" w14:textId="7B47F5AF" w:rsidR="00C570C6" w:rsidRDefault="00C570C6">
      <w:pPr>
        <w:pStyle w:val="TOC2"/>
        <w:tabs>
          <w:tab w:val="right" w:leader="dot" w:pos="9350"/>
        </w:tabs>
        <w:rPr>
          <w:rFonts w:asciiTheme="minorHAnsi" w:eastAsiaTheme="minorEastAsia" w:hAnsiTheme="minorHAnsi" w:cstheme="minorBidi"/>
          <w:noProof/>
        </w:rPr>
      </w:pPr>
      <w:hyperlink w:anchor="_Toc109053608" w:history="1">
        <w:r w:rsidRPr="008E3845">
          <w:rPr>
            <w:rStyle w:val="Hyperlink"/>
            <w:noProof/>
          </w:rPr>
          <w:t>Terminated Accounts</w:t>
        </w:r>
        <w:r>
          <w:rPr>
            <w:noProof/>
            <w:webHidden/>
          </w:rPr>
          <w:tab/>
        </w:r>
        <w:r>
          <w:rPr>
            <w:noProof/>
            <w:webHidden/>
          </w:rPr>
          <w:fldChar w:fldCharType="begin"/>
        </w:r>
        <w:r>
          <w:rPr>
            <w:noProof/>
            <w:webHidden/>
          </w:rPr>
          <w:instrText xml:space="preserve"> PAGEREF _Toc109053608 \h </w:instrText>
        </w:r>
        <w:r>
          <w:rPr>
            <w:noProof/>
            <w:webHidden/>
          </w:rPr>
        </w:r>
        <w:r>
          <w:rPr>
            <w:noProof/>
            <w:webHidden/>
          </w:rPr>
          <w:fldChar w:fldCharType="separate"/>
        </w:r>
        <w:r>
          <w:rPr>
            <w:noProof/>
            <w:webHidden/>
          </w:rPr>
          <w:t>4</w:t>
        </w:r>
        <w:r>
          <w:rPr>
            <w:noProof/>
            <w:webHidden/>
          </w:rPr>
          <w:fldChar w:fldCharType="end"/>
        </w:r>
      </w:hyperlink>
    </w:p>
    <w:p w14:paraId="49225B2E" w14:textId="2FA01ABF" w:rsidR="00C570C6" w:rsidRDefault="00C570C6">
      <w:pPr>
        <w:pStyle w:val="TOC1"/>
        <w:rPr>
          <w:rFonts w:asciiTheme="minorHAnsi" w:eastAsiaTheme="minorEastAsia" w:hAnsiTheme="minorHAnsi" w:cstheme="minorBidi"/>
          <w:noProof/>
        </w:rPr>
      </w:pPr>
      <w:hyperlink w:anchor="_Toc109053609" w:history="1">
        <w:r w:rsidRPr="008E3845">
          <w:rPr>
            <w:rStyle w:val="Hyperlink"/>
            <w:noProof/>
          </w:rPr>
          <w:t>Outside Business Activities</w:t>
        </w:r>
        <w:r>
          <w:rPr>
            <w:noProof/>
            <w:webHidden/>
          </w:rPr>
          <w:tab/>
        </w:r>
        <w:r>
          <w:rPr>
            <w:noProof/>
            <w:webHidden/>
          </w:rPr>
          <w:fldChar w:fldCharType="begin"/>
        </w:r>
        <w:r>
          <w:rPr>
            <w:noProof/>
            <w:webHidden/>
          </w:rPr>
          <w:instrText xml:space="preserve"> PAGEREF _Toc109053609 \h </w:instrText>
        </w:r>
        <w:r>
          <w:rPr>
            <w:noProof/>
            <w:webHidden/>
          </w:rPr>
        </w:r>
        <w:r>
          <w:rPr>
            <w:noProof/>
            <w:webHidden/>
          </w:rPr>
          <w:fldChar w:fldCharType="separate"/>
        </w:r>
        <w:r>
          <w:rPr>
            <w:noProof/>
            <w:webHidden/>
          </w:rPr>
          <w:t>5</w:t>
        </w:r>
        <w:r>
          <w:rPr>
            <w:noProof/>
            <w:webHidden/>
          </w:rPr>
          <w:fldChar w:fldCharType="end"/>
        </w:r>
      </w:hyperlink>
    </w:p>
    <w:p w14:paraId="4610C0F6" w14:textId="4F8E594E" w:rsidR="00C570C6" w:rsidRDefault="00C570C6">
      <w:pPr>
        <w:pStyle w:val="TOC2"/>
        <w:tabs>
          <w:tab w:val="right" w:leader="dot" w:pos="9350"/>
        </w:tabs>
        <w:rPr>
          <w:rFonts w:asciiTheme="minorHAnsi" w:eastAsiaTheme="minorEastAsia" w:hAnsiTheme="minorHAnsi" w:cstheme="minorBidi"/>
          <w:noProof/>
        </w:rPr>
      </w:pPr>
      <w:hyperlink w:anchor="_Toc109053610" w:history="1">
        <w:r w:rsidRPr="008E3845">
          <w:rPr>
            <w:rStyle w:val="Hyperlink"/>
            <w:noProof/>
          </w:rPr>
          <w:t>Definition</w:t>
        </w:r>
        <w:r>
          <w:rPr>
            <w:noProof/>
            <w:webHidden/>
          </w:rPr>
          <w:tab/>
        </w:r>
        <w:r>
          <w:rPr>
            <w:noProof/>
            <w:webHidden/>
          </w:rPr>
          <w:fldChar w:fldCharType="begin"/>
        </w:r>
        <w:r>
          <w:rPr>
            <w:noProof/>
            <w:webHidden/>
          </w:rPr>
          <w:instrText xml:space="preserve"> PAGEREF _Toc109053610 \h </w:instrText>
        </w:r>
        <w:r>
          <w:rPr>
            <w:noProof/>
            <w:webHidden/>
          </w:rPr>
        </w:r>
        <w:r>
          <w:rPr>
            <w:noProof/>
            <w:webHidden/>
          </w:rPr>
          <w:fldChar w:fldCharType="separate"/>
        </w:r>
        <w:r>
          <w:rPr>
            <w:noProof/>
            <w:webHidden/>
          </w:rPr>
          <w:t>5</w:t>
        </w:r>
        <w:r>
          <w:rPr>
            <w:noProof/>
            <w:webHidden/>
          </w:rPr>
          <w:fldChar w:fldCharType="end"/>
        </w:r>
      </w:hyperlink>
    </w:p>
    <w:p w14:paraId="0BC781A0" w14:textId="5888C214" w:rsidR="00C570C6" w:rsidRDefault="00C570C6">
      <w:pPr>
        <w:pStyle w:val="TOC2"/>
        <w:tabs>
          <w:tab w:val="right" w:leader="dot" w:pos="9350"/>
        </w:tabs>
        <w:rPr>
          <w:rFonts w:asciiTheme="minorHAnsi" w:eastAsiaTheme="minorEastAsia" w:hAnsiTheme="minorHAnsi" w:cstheme="minorBidi"/>
          <w:noProof/>
        </w:rPr>
      </w:pPr>
      <w:hyperlink w:anchor="_Toc109053611" w:history="1">
        <w:r w:rsidRPr="008E3845">
          <w:rPr>
            <w:rStyle w:val="Hyperlink"/>
            <w:noProof/>
          </w:rPr>
          <w:t>Review and Approval by the CCO</w:t>
        </w:r>
        <w:r>
          <w:rPr>
            <w:noProof/>
            <w:webHidden/>
          </w:rPr>
          <w:tab/>
        </w:r>
        <w:r>
          <w:rPr>
            <w:noProof/>
            <w:webHidden/>
          </w:rPr>
          <w:fldChar w:fldCharType="begin"/>
        </w:r>
        <w:r>
          <w:rPr>
            <w:noProof/>
            <w:webHidden/>
          </w:rPr>
          <w:instrText xml:space="preserve"> PAGEREF _Toc109053611 \h </w:instrText>
        </w:r>
        <w:r>
          <w:rPr>
            <w:noProof/>
            <w:webHidden/>
          </w:rPr>
        </w:r>
        <w:r>
          <w:rPr>
            <w:noProof/>
            <w:webHidden/>
          </w:rPr>
          <w:fldChar w:fldCharType="separate"/>
        </w:r>
        <w:r>
          <w:rPr>
            <w:noProof/>
            <w:webHidden/>
          </w:rPr>
          <w:t>5</w:t>
        </w:r>
        <w:r>
          <w:rPr>
            <w:noProof/>
            <w:webHidden/>
          </w:rPr>
          <w:fldChar w:fldCharType="end"/>
        </w:r>
      </w:hyperlink>
    </w:p>
    <w:p w14:paraId="7FC48BF2" w14:textId="2F257D36" w:rsidR="00C570C6" w:rsidRDefault="00C570C6">
      <w:pPr>
        <w:pStyle w:val="TOC2"/>
        <w:tabs>
          <w:tab w:val="right" w:leader="dot" w:pos="9350"/>
        </w:tabs>
        <w:rPr>
          <w:rFonts w:asciiTheme="minorHAnsi" w:eastAsiaTheme="minorEastAsia" w:hAnsiTheme="minorHAnsi" w:cstheme="minorBidi"/>
          <w:noProof/>
        </w:rPr>
      </w:pPr>
      <w:hyperlink w:anchor="_Toc109053612" w:history="1">
        <w:r w:rsidRPr="008E3845">
          <w:rPr>
            <w:rStyle w:val="Hyperlink"/>
            <w:noProof/>
          </w:rPr>
          <w:t>Disclosure on Appropriate Documents</w:t>
        </w:r>
        <w:r>
          <w:rPr>
            <w:noProof/>
            <w:webHidden/>
          </w:rPr>
          <w:tab/>
        </w:r>
        <w:r>
          <w:rPr>
            <w:noProof/>
            <w:webHidden/>
          </w:rPr>
          <w:fldChar w:fldCharType="begin"/>
        </w:r>
        <w:r>
          <w:rPr>
            <w:noProof/>
            <w:webHidden/>
          </w:rPr>
          <w:instrText xml:space="preserve"> PAGEREF _Toc109053612 \h </w:instrText>
        </w:r>
        <w:r>
          <w:rPr>
            <w:noProof/>
            <w:webHidden/>
          </w:rPr>
        </w:r>
        <w:r>
          <w:rPr>
            <w:noProof/>
            <w:webHidden/>
          </w:rPr>
          <w:fldChar w:fldCharType="separate"/>
        </w:r>
        <w:r>
          <w:rPr>
            <w:noProof/>
            <w:webHidden/>
          </w:rPr>
          <w:t>5</w:t>
        </w:r>
        <w:r>
          <w:rPr>
            <w:noProof/>
            <w:webHidden/>
          </w:rPr>
          <w:fldChar w:fldCharType="end"/>
        </w:r>
      </w:hyperlink>
    </w:p>
    <w:p w14:paraId="3239C54A" w14:textId="022B3202" w:rsidR="00C570C6" w:rsidRDefault="00C570C6">
      <w:pPr>
        <w:pStyle w:val="TOC2"/>
        <w:tabs>
          <w:tab w:val="right" w:leader="dot" w:pos="9350"/>
        </w:tabs>
        <w:rPr>
          <w:rFonts w:asciiTheme="minorHAnsi" w:eastAsiaTheme="minorEastAsia" w:hAnsiTheme="minorHAnsi" w:cstheme="minorBidi"/>
          <w:noProof/>
        </w:rPr>
      </w:pPr>
      <w:hyperlink w:anchor="_Toc109053613" w:history="1">
        <w:r w:rsidRPr="008E3845">
          <w:rPr>
            <w:rStyle w:val="Hyperlink"/>
            <w:noProof/>
          </w:rPr>
          <w:t>Record Keeping Requirements</w:t>
        </w:r>
        <w:r>
          <w:rPr>
            <w:noProof/>
            <w:webHidden/>
          </w:rPr>
          <w:tab/>
        </w:r>
        <w:r>
          <w:rPr>
            <w:noProof/>
            <w:webHidden/>
          </w:rPr>
          <w:fldChar w:fldCharType="begin"/>
        </w:r>
        <w:r>
          <w:rPr>
            <w:noProof/>
            <w:webHidden/>
          </w:rPr>
          <w:instrText xml:space="preserve"> PAGEREF _Toc109053613 \h </w:instrText>
        </w:r>
        <w:r>
          <w:rPr>
            <w:noProof/>
            <w:webHidden/>
          </w:rPr>
        </w:r>
        <w:r>
          <w:rPr>
            <w:noProof/>
            <w:webHidden/>
          </w:rPr>
          <w:fldChar w:fldCharType="separate"/>
        </w:r>
        <w:r>
          <w:rPr>
            <w:noProof/>
            <w:webHidden/>
          </w:rPr>
          <w:t>5</w:t>
        </w:r>
        <w:r>
          <w:rPr>
            <w:noProof/>
            <w:webHidden/>
          </w:rPr>
          <w:fldChar w:fldCharType="end"/>
        </w:r>
      </w:hyperlink>
    </w:p>
    <w:p w14:paraId="6D5283D1" w14:textId="7120B48C" w:rsidR="00C570C6" w:rsidRDefault="00C570C6">
      <w:pPr>
        <w:pStyle w:val="TOC1"/>
        <w:rPr>
          <w:rFonts w:asciiTheme="minorHAnsi" w:eastAsiaTheme="minorEastAsia" w:hAnsiTheme="minorHAnsi" w:cstheme="minorBidi"/>
          <w:noProof/>
        </w:rPr>
      </w:pPr>
      <w:hyperlink w:anchor="_Toc109053614" w:history="1">
        <w:r w:rsidRPr="008E3845">
          <w:rPr>
            <w:rStyle w:val="Hyperlink"/>
            <w:noProof/>
          </w:rPr>
          <w:t>Communications with the Public</w:t>
        </w:r>
        <w:r>
          <w:rPr>
            <w:noProof/>
            <w:webHidden/>
          </w:rPr>
          <w:tab/>
        </w:r>
        <w:r>
          <w:rPr>
            <w:noProof/>
            <w:webHidden/>
          </w:rPr>
          <w:fldChar w:fldCharType="begin"/>
        </w:r>
        <w:r>
          <w:rPr>
            <w:noProof/>
            <w:webHidden/>
          </w:rPr>
          <w:instrText xml:space="preserve"> PAGEREF _Toc109053614 \h </w:instrText>
        </w:r>
        <w:r>
          <w:rPr>
            <w:noProof/>
            <w:webHidden/>
          </w:rPr>
        </w:r>
        <w:r>
          <w:rPr>
            <w:noProof/>
            <w:webHidden/>
          </w:rPr>
          <w:fldChar w:fldCharType="separate"/>
        </w:r>
        <w:r>
          <w:rPr>
            <w:noProof/>
            <w:webHidden/>
          </w:rPr>
          <w:t>6</w:t>
        </w:r>
        <w:r>
          <w:rPr>
            <w:noProof/>
            <w:webHidden/>
          </w:rPr>
          <w:fldChar w:fldCharType="end"/>
        </w:r>
      </w:hyperlink>
    </w:p>
    <w:p w14:paraId="1197E443" w14:textId="6DD56D66" w:rsidR="00C570C6" w:rsidRDefault="00C570C6">
      <w:pPr>
        <w:pStyle w:val="TOC2"/>
        <w:tabs>
          <w:tab w:val="right" w:leader="dot" w:pos="9350"/>
        </w:tabs>
        <w:rPr>
          <w:rFonts w:asciiTheme="minorHAnsi" w:eastAsiaTheme="minorEastAsia" w:hAnsiTheme="minorHAnsi" w:cstheme="minorBidi"/>
          <w:noProof/>
        </w:rPr>
      </w:pPr>
      <w:hyperlink w:anchor="_Toc109053615" w:history="1">
        <w:r w:rsidRPr="008E3845">
          <w:rPr>
            <w:rStyle w:val="Hyperlink"/>
            <w:noProof/>
          </w:rPr>
          <w:t>Advertising</w:t>
        </w:r>
        <w:r>
          <w:rPr>
            <w:noProof/>
            <w:webHidden/>
          </w:rPr>
          <w:tab/>
        </w:r>
        <w:r>
          <w:rPr>
            <w:noProof/>
            <w:webHidden/>
          </w:rPr>
          <w:fldChar w:fldCharType="begin"/>
        </w:r>
        <w:r>
          <w:rPr>
            <w:noProof/>
            <w:webHidden/>
          </w:rPr>
          <w:instrText xml:space="preserve"> PAGEREF _Toc109053615 \h </w:instrText>
        </w:r>
        <w:r>
          <w:rPr>
            <w:noProof/>
            <w:webHidden/>
          </w:rPr>
        </w:r>
        <w:r>
          <w:rPr>
            <w:noProof/>
            <w:webHidden/>
          </w:rPr>
          <w:fldChar w:fldCharType="separate"/>
        </w:r>
        <w:r>
          <w:rPr>
            <w:noProof/>
            <w:webHidden/>
          </w:rPr>
          <w:t>6</w:t>
        </w:r>
        <w:r>
          <w:rPr>
            <w:noProof/>
            <w:webHidden/>
          </w:rPr>
          <w:fldChar w:fldCharType="end"/>
        </w:r>
      </w:hyperlink>
    </w:p>
    <w:p w14:paraId="0B1C9138" w14:textId="5375DB53" w:rsidR="00C570C6" w:rsidRDefault="00C570C6">
      <w:pPr>
        <w:pStyle w:val="TOC3"/>
        <w:tabs>
          <w:tab w:val="right" w:leader="dot" w:pos="9350"/>
        </w:tabs>
        <w:rPr>
          <w:rFonts w:asciiTheme="minorHAnsi" w:eastAsiaTheme="minorEastAsia" w:hAnsiTheme="minorHAnsi" w:cstheme="minorBidi"/>
          <w:noProof/>
        </w:rPr>
      </w:pPr>
      <w:hyperlink w:anchor="_Toc109053616" w:history="1">
        <w:r w:rsidRPr="008E3845">
          <w:rPr>
            <w:rStyle w:val="Hyperlink"/>
            <w:noProof/>
          </w:rPr>
          <w:t>Definition</w:t>
        </w:r>
        <w:r>
          <w:rPr>
            <w:noProof/>
            <w:webHidden/>
          </w:rPr>
          <w:tab/>
        </w:r>
        <w:r>
          <w:rPr>
            <w:noProof/>
            <w:webHidden/>
          </w:rPr>
          <w:fldChar w:fldCharType="begin"/>
        </w:r>
        <w:r>
          <w:rPr>
            <w:noProof/>
            <w:webHidden/>
          </w:rPr>
          <w:instrText xml:space="preserve"> PAGEREF _Toc109053616 \h </w:instrText>
        </w:r>
        <w:r>
          <w:rPr>
            <w:noProof/>
            <w:webHidden/>
          </w:rPr>
        </w:r>
        <w:r>
          <w:rPr>
            <w:noProof/>
            <w:webHidden/>
          </w:rPr>
          <w:fldChar w:fldCharType="separate"/>
        </w:r>
        <w:r>
          <w:rPr>
            <w:noProof/>
            <w:webHidden/>
          </w:rPr>
          <w:t>6</w:t>
        </w:r>
        <w:r>
          <w:rPr>
            <w:noProof/>
            <w:webHidden/>
          </w:rPr>
          <w:fldChar w:fldCharType="end"/>
        </w:r>
      </w:hyperlink>
    </w:p>
    <w:p w14:paraId="61FBD1A1" w14:textId="2FC226D8" w:rsidR="00C570C6" w:rsidRDefault="00C570C6">
      <w:pPr>
        <w:pStyle w:val="TOC3"/>
        <w:tabs>
          <w:tab w:val="right" w:leader="dot" w:pos="9350"/>
        </w:tabs>
        <w:rPr>
          <w:rFonts w:asciiTheme="minorHAnsi" w:eastAsiaTheme="minorEastAsia" w:hAnsiTheme="minorHAnsi" w:cstheme="minorBidi"/>
          <w:noProof/>
        </w:rPr>
      </w:pPr>
      <w:hyperlink w:anchor="_Toc109053617" w:history="1">
        <w:r w:rsidRPr="008E3845">
          <w:rPr>
            <w:rStyle w:val="Hyperlink"/>
            <w:noProof/>
          </w:rPr>
          <w:t>Firm Policy</w:t>
        </w:r>
        <w:r>
          <w:rPr>
            <w:noProof/>
            <w:webHidden/>
          </w:rPr>
          <w:tab/>
        </w:r>
        <w:r>
          <w:rPr>
            <w:noProof/>
            <w:webHidden/>
          </w:rPr>
          <w:fldChar w:fldCharType="begin"/>
        </w:r>
        <w:r>
          <w:rPr>
            <w:noProof/>
            <w:webHidden/>
          </w:rPr>
          <w:instrText xml:space="preserve"> PAGEREF _Toc109053617 \h </w:instrText>
        </w:r>
        <w:r>
          <w:rPr>
            <w:noProof/>
            <w:webHidden/>
          </w:rPr>
        </w:r>
        <w:r>
          <w:rPr>
            <w:noProof/>
            <w:webHidden/>
          </w:rPr>
          <w:fldChar w:fldCharType="separate"/>
        </w:r>
        <w:r>
          <w:rPr>
            <w:noProof/>
            <w:webHidden/>
          </w:rPr>
          <w:t>6</w:t>
        </w:r>
        <w:r>
          <w:rPr>
            <w:noProof/>
            <w:webHidden/>
          </w:rPr>
          <w:fldChar w:fldCharType="end"/>
        </w:r>
      </w:hyperlink>
    </w:p>
    <w:p w14:paraId="14A607D9" w14:textId="24468A7B" w:rsidR="00C570C6" w:rsidRDefault="00C570C6">
      <w:pPr>
        <w:pStyle w:val="TOC3"/>
        <w:tabs>
          <w:tab w:val="right" w:leader="dot" w:pos="9350"/>
        </w:tabs>
        <w:rPr>
          <w:rFonts w:asciiTheme="minorHAnsi" w:eastAsiaTheme="minorEastAsia" w:hAnsiTheme="minorHAnsi" w:cstheme="minorBidi"/>
          <w:noProof/>
        </w:rPr>
      </w:pPr>
      <w:hyperlink w:anchor="_Toc109053618" w:history="1">
        <w:r w:rsidRPr="008E3845">
          <w:rPr>
            <w:rStyle w:val="Hyperlink"/>
            <w:noProof/>
          </w:rPr>
          <w:t>Compliance Requirements</w:t>
        </w:r>
        <w:r>
          <w:rPr>
            <w:noProof/>
            <w:webHidden/>
          </w:rPr>
          <w:tab/>
        </w:r>
        <w:r>
          <w:rPr>
            <w:noProof/>
            <w:webHidden/>
          </w:rPr>
          <w:fldChar w:fldCharType="begin"/>
        </w:r>
        <w:r>
          <w:rPr>
            <w:noProof/>
            <w:webHidden/>
          </w:rPr>
          <w:instrText xml:space="preserve"> PAGEREF _Toc109053618 \h </w:instrText>
        </w:r>
        <w:r>
          <w:rPr>
            <w:noProof/>
            <w:webHidden/>
          </w:rPr>
        </w:r>
        <w:r>
          <w:rPr>
            <w:noProof/>
            <w:webHidden/>
          </w:rPr>
          <w:fldChar w:fldCharType="separate"/>
        </w:r>
        <w:r>
          <w:rPr>
            <w:noProof/>
            <w:webHidden/>
          </w:rPr>
          <w:t>6</w:t>
        </w:r>
        <w:r>
          <w:rPr>
            <w:noProof/>
            <w:webHidden/>
          </w:rPr>
          <w:fldChar w:fldCharType="end"/>
        </w:r>
      </w:hyperlink>
    </w:p>
    <w:p w14:paraId="4087DB0F" w14:textId="10359D88" w:rsidR="00C570C6" w:rsidRDefault="00C570C6">
      <w:pPr>
        <w:pStyle w:val="TOC2"/>
        <w:tabs>
          <w:tab w:val="right" w:leader="dot" w:pos="9350"/>
        </w:tabs>
        <w:rPr>
          <w:rFonts w:asciiTheme="minorHAnsi" w:eastAsiaTheme="minorEastAsia" w:hAnsiTheme="minorHAnsi" w:cstheme="minorBidi"/>
          <w:noProof/>
        </w:rPr>
      </w:pPr>
      <w:hyperlink w:anchor="_Toc109053619" w:history="1">
        <w:r w:rsidRPr="008E3845">
          <w:rPr>
            <w:rStyle w:val="Hyperlink"/>
            <w:noProof/>
          </w:rPr>
          <w:t>Performance Advertising</w:t>
        </w:r>
        <w:r>
          <w:rPr>
            <w:noProof/>
            <w:webHidden/>
          </w:rPr>
          <w:tab/>
        </w:r>
        <w:r>
          <w:rPr>
            <w:noProof/>
            <w:webHidden/>
          </w:rPr>
          <w:fldChar w:fldCharType="begin"/>
        </w:r>
        <w:r>
          <w:rPr>
            <w:noProof/>
            <w:webHidden/>
          </w:rPr>
          <w:instrText xml:space="preserve"> PAGEREF _Toc109053619 \h </w:instrText>
        </w:r>
        <w:r>
          <w:rPr>
            <w:noProof/>
            <w:webHidden/>
          </w:rPr>
        </w:r>
        <w:r>
          <w:rPr>
            <w:noProof/>
            <w:webHidden/>
          </w:rPr>
          <w:fldChar w:fldCharType="separate"/>
        </w:r>
        <w:r>
          <w:rPr>
            <w:noProof/>
            <w:webHidden/>
          </w:rPr>
          <w:t>7</w:t>
        </w:r>
        <w:r>
          <w:rPr>
            <w:noProof/>
            <w:webHidden/>
          </w:rPr>
          <w:fldChar w:fldCharType="end"/>
        </w:r>
      </w:hyperlink>
    </w:p>
    <w:p w14:paraId="36EBB660" w14:textId="7617CFC3" w:rsidR="00C570C6" w:rsidRDefault="00C570C6">
      <w:pPr>
        <w:pStyle w:val="TOC2"/>
        <w:tabs>
          <w:tab w:val="right" w:leader="dot" w:pos="9350"/>
        </w:tabs>
        <w:rPr>
          <w:rFonts w:asciiTheme="minorHAnsi" w:eastAsiaTheme="minorEastAsia" w:hAnsiTheme="minorHAnsi" w:cstheme="minorBidi"/>
          <w:noProof/>
        </w:rPr>
      </w:pPr>
      <w:hyperlink w:anchor="_Toc109053620" w:history="1">
        <w:r w:rsidRPr="008E3845">
          <w:rPr>
            <w:rStyle w:val="Hyperlink"/>
            <w:noProof/>
          </w:rPr>
          <w:t>Social Media</w:t>
        </w:r>
        <w:r>
          <w:rPr>
            <w:noProof/>
            <w:webHidden/>
          </w:rPr>
          <w:tab/>
        </w:r>
        <w:r>
          <w:rPr>
            <w:noProof/>
            <w:webHidden/>
          </w:rPr>
          <w:fldChar w:fldCharType="begin"/>
        </w:r>
        <w:r>
          <w:rPr>
            <w:noProof/>
            <w:webHidden/>
          </w:rPr>
          <w:instrText xml:space="preserve"> PAGEREF _Toc109053620 \h </w:instrText>
        </w:r>
        <w:r>
          <w:rPr>
            <w:noProof/>
            <w:webHidden/>
          </w:rPr>
        </w:r>
        <w:r>
          <w:rPr>
            <w:noProof/>
            <w:webHidden/>
          </w:rPr>
          <w:fldChar w:fldCharType="separate"/>
        </w:r>
        <w:r>
          <w:rPr>
            <w:noProof/>
            <w:webHidden/>
          </w:rPr>
          <w:t>7</w:t>
        </w:r>
        <w:r>
          <w:rPr>
            <w:noProof/>
            <w:webHidden/>
          </w:rPr>
          <w:fldChar w:fldCharType="end"/>
        </w:r>
      </w:hyperlink>
    </w:p>
    <w:p w14:paraId="0BC0583F" w14:textId="4F6CAFDA" w:rsidR="00C570C6" w:rsidRDefault="00C570C6">
      <w:pPr>
        <w:pStyle w:val="TOC2"/>
        <w:tabs>
          <w:tab w:val="right" w:leader="dot" w:pos="9350"/>
        </w:tabs>
        <w:rPr>
          <w:rFonts w:asciiTheme="minorHAnsi" w:eastAsiaTheme="minorEastAsia" w:hAnsiTheme="minorHAnsi" w:cstheme="minorBidi"/>
          <w:noProof/>
        </w:rPr>
      </w:pPr>
      <w:hyperlink w:anchor="_Toc109053621" w:history="1">
        <w:r w:rsidRPr="008E3845">
          <w:rPr>
            <w:rStyle w:val="Hyperlink"/>
            <w:noProof/>
          </w:rPr>
          <w:t>Correspondence</w:t>
        </w:r>
        <w:r>
          <w:rPr>
            <w:noProof/>
            <w:webHidden/>
          </w:rPr>
          <w:tab/>
        </w:r>
        <w:r>
          <w:rPr>
            <w:noProof/>
            <w:webHidden/>
          </w:rPr>
          <w:fldChar w:fldCharType="begin"/>
        </w:r>
        <w:r>
          <w:rPr>
            <w:noProof/>
            <w:webHidden/>
          </w:rPr>
          <w:instrText xml:space="preserve"> PAGEREF _Toc109053621 \h </w:instrText>
        </w:r>
        <w:r>
          <w:rPr>
            <w:noProof/>
            <w:webHidden/>
          </w:rPr>
        </w:r>
        <w:r>
          <w:rPr>
            <w:noProof/>
            <w:webHidden/>
          </w:rPr>
          <w:fldChar w:fldCharType="separate"/>
        </w:r>
        <w:r>
          <w:rPr>
            <w:noProof/>
            <w:webHidden/>
          </w:rPr>
          <w:t>8</w:t>
        </w:r>
        <w:r>
          <w:rPr>
            <w:noProof/>
            <w:webHidden/>
          </w:rPr>
          <w:fldChar w:fldCharType="end"/>
        </w:r>
      </w:hyperlink>
    </w:p>
    <w:p w14:paraId="6D06146B" w14:textId="20014102" w:rsidR="00C570C6" w:rsidRDefault="00C570C6">
      <w:pPr>
        <w:pStyle w:val="TOC2"/>
        <w:tabs>
          <w:tab w:val="right" w:leader="dot" w:pos="9350"/>
        </w:tabs>
        <w:rPr>
          <w:rFonts w:asciiTheme="minorHAnsi" w:eastAsiaTheme="minorEastAsia" w:hAnsiTheme="minorHAnsi" w:cstheme="minorBidi"/>
          <w:noProof/>
        </w:rPr>
      </w:pPr>
      <w:hyperlink w:anchor="_Toc109053622" w:history="1">
        <w:r w:rsidRPr="008E3845">
          <w:rPr>
            <w:rStyle w:val="Hyperlink"/>
            <w:noProof/>
          </w:rPr>
          <w:t>Electronic Communications</w:t>
        </w:r>
        <w:r>
          <w:rPr>
            <w:noProof/>
            <w:webHidden/>
          </w:rPr>
          <w:tab/>
        </w:r>
        <w:r>
          <w:rPr>
            <w:noProof/>
            <w:webHidden/>
          </w:rPr>
          <w:fldChar w:fldCharType="begin"/>
        </w:r>
        <w:r>
          <w:rPr>
            <w:noProof/>
            <w:webHidden/>
          </w:rPr>
          <w:instrText xml:space="preserve"> PAGEREF _Toc109053622 \h </w:instrText>
        </w:r>
        <w:r>
          <w:rPr>
            <w:noProof/>
            <w:webHidden/>
          </w:rPr>
        </w:r>
        <w:r>
          <w:rPr>
            <w:noProof/>
            <w:webHidden/>
          </w:rPr>
          <w:fldChar w:fldCharType="separate"/>
        </w:r>
        <w:r>
          <w:rPr>
            <w:noProof/>
            <w:webHidden/>
          </w:rPr>
          <w:t>8</w:t>
        </w:r>
        <w:r>
          <w:rPr>
            <w:noProof/>
            <w:webHidden/>
          </w:rPr>
          <w:fldChar w:fldCharType="end"/>
        </w:r>
      </w:hyperlink>
    </w:p>
    <w:p w14:paraId="1D4A3B2B" w14:textId="4B4EB894" w:rsidR="00C570C6" w:rsidRDefault="00C570C6">
      <w:pPr>
        <w:pStyle w:val="TOC1"/>
        <w:rPr>
          <w:rFonts w:asciiTheme="minorHAnsi" w:eastAsiaTheme="minorEastAsia" w:hAnsiTheme="minorHAnsi" w:cstheme="minorBidi"/>
          <w:noProof/>
        </w:rPr>
      </w:pPr>
      <w:hyperlink w:anchor="_Toc109053623" w:history="1">
        <w:r w:rsidRPr="008E3845">
          <w:rPr>
            <w:rStyle w:val="Hyperlink"/>
            <w:noProof/>
          </w:rPr>
          <w:t>Anti-Money Laundering (AML) Policy</w:t>
        </w:r>
        <w:r>
          <w:rPr>
            <w:noProof/>
            <w:webHidden/>
          </w:rPr>
          <w:tab/>
        </w:r>
        <w:r>
          <w:rPr>
            <w:noProof/>
            <w:webHidden/>
          </w:rPr>
          <w:fldChar w:fldCharType="begin"/>
        </w:r>
        <w:r>
          <w:rPr>
            <w:noProof/>
            <w:webHidden/>
          </w:rPr>
          <w:instrText xml:space="preserve"> PAGEREF _Toc109053623 \h </w:instrText>
        </w:r>
        <w:r>
          <w:rPr>
            <w:noProof/>
            <w:webHidden/>
          </w:rPr>
        </w:r>
        <w:r>
          <w:rPr>
            <w:noProof/>
            <w:webHidden/>
          </w:rPr>
          <w:fldChar w:fldCharType="separate"/>
        </w:r>
        <w:r>
          <w:rPr>
            <w:noProof/>
            <w:webHidden/>
          </w:rPr>
          <w:t>10</w:t>
        </w:r>
        <w:r>
          <w:rPr>
            <w:noProof/>
            <w:webHidden/>
          </w:rPr>
          <w:fldChar w:fldCharType="end"/>
        </w:r>
      </w:hyperlink>
    </w:p>
    <w:p w14:paraId="43CCA27C" w14:textId="6A93E03F" w:rsidR="00C570C6" w:rsidRDefault="00C570C6">
      <w:pPr>
        <w:pStyle w:val="TOC2"/>
        <w:tabs>
          <w:tab w:val="right" w:leader="dot" w:pos="9350"/>
        </w:tabs>
        <w:rPr>
          <w:rFonts w:asciiTheme="minorHAnsi" w:eastAsiaTheme="minorEastAsia" w:hAnsiTheme="minorHAnsi" w:cstheme="minorBidi"/>
          <w:noProof/>
        </w:rPr>
      </w:pPr>
      <w:hyperlink w:anchor="_Toc109053624" w:history="1">
        <w:r w:rsidRPr="008E3845">
          <w:rPr>
            <w:rStyle w:val="Hyperlink"/>
            <w:noProof/>
          </w:rPr>
          <w:t>Anti-Money Laundering Program</w:t>
        </w:r>
        <w:r>
          <w:rPr>
            <w:noProof/>
            <w:webHidden/>
          </w:rPr>
          <w:tab/>
        </w:r>
        <w:r>
          <w:rPr>
            <w:noProof/>
            <w:webHidden/>
          </w:rPr>
          <w:fldChar w:fldCharType="begin"/>
        </w:r>
        <w:r>
          <w:rPr>
            <w:noProof/>
            <w:webHidden/>
          </w:rPr>
          <w:instrText xml:space="preserve"> PAGEREF _Toc109053624 \h </w:instrText>
        </w:r>
        <w:r>
          <w:rPr>
            <w:noProof/>
            <w:webHidden/>
          </w:rPr>
        </w:r>
        <w:r>
          <w:rPr>
            <w:noProof/>
            <w:webHidden/>
          </w:rPr>
          <w:fldChar w:fldCharType="separate"/>
        </w:r>
        <w:r>
          <w:rPr>
            <w:noProof/>
            <w:webHidden/>
          </w:rPr>
          <w:t>10</w:t>
        </w:r>
        <w:r>
          <w:rPr>
            <w:noProof/>
            <w:webHidden/>
          </w:rPr>
          <w:fldChar w:fldCharType="end"/>
        </w:r>
      </w:hyperlink>
    </w:p>
    <w:p w14:paraId="1C823BED" w14:textId="0F06D07B" w:rsidR="00C570C6" w:rsidRDefault="00C570C6">
      <w:pPr>
        <w:pStyle w:val="TOC2"/>
        <w:tabs>
          <w:tab w:val="right" w:leader="dot" w:pos="9350"/>
        </w:tabs>
        <w:rPr>
          <w:rFonts w:asciiTheme="minorHAnsi" w:eastAsiaTheme="minorEastAsia" w:hAnsiTheme="minorHAnsi" w:cstheme="minorBidi"/>
          <w:noProof/>
        </w:rPr>
      </w:pPr>
      <w:hyperlink w:anchor="_Toc109053625" w:history="1">
        <w:r w:rsidRPr="008E3845">
          <w:rPr>
            <w:rStyle w:val="Hyperlink"/>
            <w:noProof/>
          </w:rPr>
          <w:t>Client Identification and Verification</w:t>
        </w:r>
        <w:r>
          <w:rPr>
            <w:noProof/>
            <w:webHidden/>
          </w:rPr>
          <w:tab/>
        </w:r>
        <w:r>
          <w:rPr>
            <w:noProof/>
            <w:webHidden/>
          </w:rPr>
          <w:fldChar w:fldCharType="begin"/>
        </w:r>
        <w:r>
          <w:rPr>
            <w:noProof/>
            <w:webHidden/>
          </w:rPr>
          <w:instrText xml:space="preserve"> PAGEREF _Toc109053625 \h </w:instrText>
        </w:r>
        <w:r>
          <w:rPr>
            <w:noProof/>
            <w:webHidden/>
          </w:rPr>
        </w:r>
        <w:r>
          <w:rPr>
            <w:noProof/>
            <w:webHidden/>
          </w:rPr>
          <w:fldChar w:fldCharType="separate"/>
        </w:r>
        <w:r>
          <w:rPr>
            <w:noProof/>
            <w:webHidden/>
          </w:rPr>
          <w:t>10</w:t>
        </w:r>
        <w:r>
          <w:rPr>
            <w:noProof/>
            <w:webHidden/>
          </w:rPr>
          <w:fldChar w:fldCharType="end"/>
        </w:r>
      </w:hyperlink>
    </w:p>
    <w:p w14:paraId="4B41B482" w14:textId="26080C54" w:rsidR="00C570C6" w:rsidRDefault="00C570C6">
      <w:pPr>
        <w:pStyle w:val="TOC2"/>
        <w:tabs>
          <w:tab w:val="right" w:leader="dot" w:pos="9350"/>
        </w:tabs>
        <w:rPr>
          <w:rFonts w:asciiTheme="minorHAnsi" w:eastAsiaTheme="minorEastAsia" w:hAnsiTheme="minorHAnsi" w:cstheme="minorBidi"/>
          <w:noProof/>
        </w:rPr>
      </w:pPr>
      <w:hyperlink w:anchor="_Toc109053626" w:history="1">
        <w:r w:rsidRPr="008E3845">
          <w:rPr>
            <w:rStyle w:val="Hyperlink"/>
            <w:noProof/>
          </w:rPr>
          <w:t>Clients Who Refuse to Provide Information</w:t>
        </w:r>
        <w:r>
          <w:rPr>
            <w:noProof/>
            <w:webHidden/>
          </w:rPr>
          <w:tab/>
        </w:r>
        <w:r>
          <w:rPr>
            <w:noProof/>
            <w:webHidden/>
          </w:rPr>
          <w:fldChar w:fldCharType="begin"/>
        </w:r>
        <w:r>
          <w:rPr>
            <w:noProof/>
            <w:webHidden/>
          </w:rPr>
          <w:instrText xml:space="preserve"> PAGEREF _Toc109053626 \h </w:instrText>
        </w:r>
        <w:r>
          <w:rPr>
            <w:noProof/>
            <w:webHidden/>
          </w:rPr>
        </w:r>
        <w:r>
          <w:rPr>
            <w:noProof/>
            <w:webHidden/>
          </w:rPr>
          <w:fldChar w:fldCharType="separate"/>
        </w:r>
        <w:r>
          <w:rPr>
            <w:noProof/>
            <w:webHidden/>
          </w:rPr>
          <w:t>10</w:t>
        </w:r>
        <w:r>
          <w:rPr>
            <w:noProof/>
            <w:webHidden/>
          </w:rPr>
          <w:fldChar w:fldCharType="end"/>
        </w:r>
      </w:hyperlink>
    </w:p>
    <w:p w14:paraId="32B6CF05" w14:textId="0E108C31" w:rsidR="00C570C6" w:rsidRDefault="00C570C6">
      <w:pPr>
        <w:pStyle w:val="TOC2"/>
        <w:tabs>
          <w:tab w:val="right" w:leader="dot" w:pos="9350"/>
        </w:tabs>
        <w:rPr>
          <w:rFonts w:asciiTheme="minorHAnsi" w:eastAsiaTheme="minorEastAsia" w:hAnsiTheme="minorHAnsi" w:cstheme="minorBidi"/>
          <w:noProof/>
        </w:rPr>
      </w:pPr>
      <w:hyperlink w:anchor="_Toc109053627" w:history="1">
        <w:r w:rsidRPr="008E3845">
          <w:rPr>
            <w:rStyle w:val="Hyperlink"/>
            <w:rFonts w:eastAsia="Quattrocento"/>
            <w:noProof/>
          </w:rPr>
          <w:t>Verifying Information</w:t>
        </w:r>
        <w:r>
          <w:rPr>
            <w:noProof/>
            <w:webHidden/>
          </w:rPr>
          <w:tab/>
        </w:r>
        <w:r>
          <w:rPr>
            <w:noProof/>
            <w:webHidden/>
          </w:rPr>
          <w:fldChar w:fldCharType="begin"/>
        </w:r>
        <w:r>
          <w:rPr>
            <w:noProof/>
            <w:webHidden/>
          </w:rPr>
          <w:instrText xml:space="preserve"> PAGEREF _Toc109053627 \h </w:instrText>
        </w:r>
        <w:r>
          <w:rPr>
            <w:noProof/>
            <w:webHidden/>
          </w:rPr>
        </w:r>
        <w:r>
          <w:rPr>
            <w:noProof/>
            <w:webHidden/>
          </w:rPr>
          <w:fldChar w:fldCharType="separate"/>
        </w:r>
        <w:r>
          <w:rPr>
            <w:noProof/>
            <w:webHidden/>
          </w:rPr>
          <w:t>10</w:t>
        </w:r>
        <w:r>
          <w:rPr>
            <w:noProof/>
            <w:webHidden/>
          </w:rPr>
          <w:fldChar w:fldCharType="end"/>
        </w:r>
      </w:hyperlink>
    </w:p>
    <w:p w14:paraId="2A30CCF5" w14:textId="4D5E3782" w:rsidR="00C570C6" w:rsidRDefault="00C570C6">
      <w:pPr>
        <w:pStyle w:val="TOC2"/>
        <w:tabs>
          <w:tab w:val="right" w:leader="dot" w:pos="9350"/>
        </w:tabs>
        <w:rPr>
          <w:rFonts w:asciiTheme="minorHAnsi" w:eastAsiaTheme="minorEastAsia" w:hAnsiTheme="minorHAnsi" w:cstheme="minorBidi"/>
          <w:noProof/>
        </w:rPr>
      </w:pPr>
      <w:hyperlink w:anchor="_Toc109053628" w:history="1">
        <w:r w:rsidRPr="008E3845">
          <w:rPr>
            <w:rStyle w:val="Hyperlink"/>
            <w:noProof/>
          </w:rPr>
          <w:t>Lack of Verification</w:t>
        </w:r>
        <w:r>
          <w:rPr>
            <w:noProof/>
            <w:webHidden/>
          </w:rPr>
          <w:tab/>
        </w:r>
        <w:r>
          <w:rPr>
            <w:noProof/>
            <w:webHidden/>
          </w:rPr>
          <w:fldChar w:fldCharType="begin"/>
        </w:r>
        <w:r>
          <w:rPr>
            <w:noProof/>
            <w:webHidden/>
          </w:rPr>
          <w:instrText xml:space="preserve"> PAGEREF _Toc109053628 \h </w:instrText>
        </w:r>
        <w:r>
          <w:rPr>
            <w:noProof/>
            <w:webHidden/>
          </w:rPr>
        </w:r>
        <w:r>
          <w:rPr>
            <w:noProof/>
            <w:webHidden/>
          </w:rPr>
          <w:fldChar w:fldCharType="separate"/>
        </w:r>
        <w:r>
          <w:rPr>
            <w:noProof/>
            <w:webHidden/>
          </w:rPr>
          <w:t>11</w:t>
        </w:r>
        <w:r>
          <w:rPr>
            <w:noProof/>
            <w:webHidden/>
          </w:rPr>
          <w:fldChar w:fldCharType="end"/>
        </w:r>
      </w:hyperlink>
    </w:p>
    <w:p w14:paraId="2D339A30" w14:textId="0C6DC5A0" w:rsidR="00C570C6" w:rsidRDefault="00C570C6">
      <w:pPr>
        <w:pStyle w:val="TOC2"/>
        <w:tabs>
          <w:tab w:val="right" w:leader="dot" w:pos="9350"/>
        </w:tabs>
        <w:rPr>
          <w:rFonts w:asciiTheme="minorHAnsi" w:eastAsiaTheme="minorEastAsia" w:hAnsiTheme="minorHAnsi" w:cstheme="minorBidi"/>
          <w:noProof/>
        </w:rPr>
      </w:pPr>
      <w:hyperlink w:anchor="_Toc109053629" w:history="1">
        <w:r w:rsidRPr="008E3845">
          <w:rPr>
            <w:rStyle w:val="Hyperlink"/>
            <w:noProof/>
          </w:rPr>
          <w:t>Recordkeeping</w:t>
        </w:r>
        <w:r>
          <w:rPr>
            <w:noProof/>
            <w:webHidden/>
          </w:rPr>
          <w:tab/>
        </w:r>
        <w:r>
          <w:rPr>
            <w:noProof/>
            <w:webHidden/>
          </w:rPr>
          <w:fldChar w:fldCharType="begin"/>
        </w:r>
        <w:r>
          <w:rPr>
            <w:noProof/>
            <w:webHidden/>
          </w:rPr>
          <w:instrText xml:space="preserve"> PAGEREF _Toc109053629 \h </w:instrText>
        </w:r>
        <w:r>
          <w:rPr>
            <w:noProof/>
            <w:webHidden/>
          </w:rPr>
        </w:r>
        <w:r>
          <w:rPr>
            <w:noProof/>
            <w:webHidden/>
          </w:rPr>
          <w:fldChar w:fldCharType="separate"/>
        </w:r>
        <w:r>
          <w:rPr>
            <w:noProof/>
            <w:webHidden/>
          </w:rPr>
          <w:t>11</w:t>
        </w:r>
        <w:r>
          <w:rPr>
            <w:noProof/>
            <w:webHidden/>
          </w:rPr>
          <w:fldChar w:fldCharType="end"/>
        </w:r>
      </w:hyperlink>
    </w:p>
    <w:p w14:paraId="2FAEEC58" w14:textId="058D9603" w:rsidR="00C570C6" w:rsidRDefault="00C570C6">
      <w:pPr>
        <w:pStyle w:val="TOC2"/>
        <w:tabs>
          <w:tab w:val="right" w:leader="dot" w:pos="9350"/>
        </w:tabs>
        <w:rPr>
          <w:rFonts w:asciiTheme="minorHAnsi" w:eastAsiaTheme="minorEastAsia" w:hAnsiTheme="minorHAnsi" w:cstheme="minorBidi"/>
          <w:noProof/>
        </w:rPr>
      </w:pPr>
      <w:hyperlink w:anchor="_Toc109053630" w:history="1">
        <w:r w:rsidRPr="008E3845">
          <w:rPr>
            <w:rStyle w:val="Hyperlink"/>
            <w:noProof/>
          </w:rPr>
          <w:t>Responding to Red Flags</w:t>
        </w:r>
        <w:r>
          <w:rPr>
            <w:noProof/>
            <w:webHidden/>
          </w:rPr>
          <w:tab/>
        </w:r>
        <w:r>
          <w:rPr>
            <w:noProof/>
            <w:webHidden/>
          </w:rPr>
          <w:fldChar w:fldCharType="begin"/>
        </w:r>
        <w:r>
          <w:rPr>
            <w:noProof/>
            <w:webHidden/>
          </w:rPr>
          <w:instrText xml:space="preserve"> PAGEREF _Toc109053630 \h </w:instrText>
        </w:r>
        <w:r>
          <w:rPr>
            <w:noProof/>
            <w:webHidden/>
          </w:rPr>
        </w:r>
        <w:r>
          <w:rPr>
            <w:noProof/>
            <w:webHidden/>
          </w:rPr>
          <w:fldChar w:fldCharType="separate"/>
        </w:r>
        <w:r>
          <w:rPr>
            <w:noProof/>
            <w:webHidden/>
          </w:rPr>
          <w:t>11</w:t>
        </w:r>
        <w:r>
          <w:rPr>
            <w:noProof/>
            <w:webHidden/>
          </w:rPr>
          <w:fldChar w:fldCharType="end"/>
        </w:r>
      </w:hyperlink>
    </w:p>
    <w:p w14:paraId="64ADBBB1" w14:textId="18CE4A1A" w:rsidR="00C570C6" w:rsidRDefault="00C570C6">
      <w:pPr>
        <w:pStyle w:val="TOC2"/>
        <w:tabs>
          <w:tab w:val="right" w:leader="dot" w:pos="9350"/>
        </w:tabs>
        <w:rPr>
          <w:rFonts w:asciiTheme="minorHAnsi" w:eastAsiaTheme="minorEastAsia" w:hAnsiTheme="minorHAnsi" w:cstheme="minorBidi"/>
          <w:noProof/>
        </w:rPr>
      </w:pPr>
      <w:hyperlink w:anchor="_Toc109053631" w:history="1">
        <w:r w:rsidRPr="008E3845">
          <w:rPr>
            <w:rStyle w:val="Hyperlink"/>
            <w:noProof/>
          </w:rPr>
          <w:t>Responsibility for AML Records and SAR Filing</w:t>
        </w:r>
        <w:r>
          <w:rPr>
            <w:noProof/>
            <w:webHidden/>
          </w:rPr>
          <w:tab/>
        </w:r>
        <w:r>
          <w:rPr>
            <w:noProof/>
            <w:webHidden/>
          </w:rPr>
          <w:fldChar w:fldCharType="begin"/>
        </w:r>
        <w:r>
          <w:rPr>
            <w:noProof/>
            <w:webHidden/>
          </w:rPr>
          <w:instrText xml:space="preserve"> PAGEREF _Toc109053631 \h </w:instrText>
        </w:r>
        <w:r>
          <w:rPr>
            <w:noProof/>
            <w:webHidden/>
          </w:rPr>
        </w:r>
        <w:r>
          <w:rPr>
            <w:noProof/>
            <w:webHidden/>
          </w:rPr>
          <w:fldChar w:fldCharType="separate"/>
        </w:r>
        <w:r>
          <w:rPr>
            <w:noProof/>
            <w:webHidden/>
          </w:rPr>
          <w:t>13</w:t>
        </w:r>
        <w:r>
          <w:rPr>
            <w:noProof/>
            <w:webHidden/>
          </w:rPr>
          <w:fldChar w:fldCharType="end"/>
        </w:r>
      </w:hyperlink>
    </w:p>
    <w:p w14:paraId="78065954" w14:textId="510E7E71" w:rsidR="00C570C6" w:rsidRDefault="00C570C6">
      <w:pPr>
        <w:pStyle w:val="TOC2"/>
        <w:tabs>
          <w:tab w:val="right" w:leader="dot" w:pos="9350"/>
        </w:tabs>
        <w:rPr>
          <w:rFonts w:asciiTheme="minorHAnsi" w:eastAsiaTheme="minorEastAsia" w:hAnsiTheme="minorHAnsi" w:cstheme="minorBidi"/>
          <w:noProof/>
        </w:rPr>
      </w:pPr>
      <w:hyperlink w:anchor="_Toc109053632" w:history="1">
        <w:r w:rsidRPr="008E3845">
          <w:rPr>
            <w:rStyle w:val="Hyperlink"/>
            <w:noProof/>
          </w:rPr>
          <w:t>Training Programs</w:t>
        </w:r>
        <w:r>
          <w:rPr>
            <w:noProof/>
            <w:webHidden/>
          </w:rPr>
          <w:tab/>
        </w:r>
        <w:r>
          <w:rPr>
            <w:noProof/>
            <w:webHidden/>
          </w:rPr>
          <w:fldChar w:fldCharType="begin"/>
        </w:r>
        <w:r>
          <w:rPr>
            <w:noProof/>
            <w:webHidden/>
          </w:rPr>
          <w:instrText xml:space="preserve"> PAGEREF _Toc109053632 \h </w:instrText>
        </w:r>
        <w:r>
          <w:rPr>
            <w:noProof/>
            <w:webHidden/>
          </w:rPr>
        </w:r>
        <w:r>
          <w:rPr>
            <w:noProof/>
            <w:webHidden/>
          </w:rPr>
          <w:fldChar w:fldCharType="separate"/>
        </w:r>
        <w:r>
          <w:rPr>
            <w:noProof/>
            <w:webHidden/>
          </w:rPr>
          <w:t>13</w:t>
        </w:r>
        <w:r>
          <w:rPr>
            <w:noProof/>
            <w:webHidden/>
          </w:rPr>
          <w:fldChar w:fldCharType="end"/>
        </w:r>
      </w:hyperlink>
    </w:p>
    <w:p w14:paraId="269DD82A" w14:textId="12E229FB" w:rsidR="00C570C6" w:rsidRDefault="00C570C6">
      <w:pPr>
        <w:pStyle w:val="TOC1"/>
        <w:rPr>
          <w:rFonts w:asciiTheme="minorHAnsi" w:eastAsiaTheme="minorEastAsia" w:hAnsiTheme="minorHAnsi" w:cstheme="minorBidi"/>
          <w:noProof/>
        </w:rPr>
      </w:pPr>
      <w:hyperlink w:anchor="_Toc109053633" w:history="1">
        <w:r w:rsidRPr="008E3845">
          <w:rPr>
            <w:rStyle w:val="Hyperlink"/>
            <w:noProof/>
          </w:rPr>
          <w:t>Portfolio Management Processes</w:t>
        </w:r>
        <w:r>
          <w:rPr>
            <w:noProof/>
            <w:webHidden/>
          </w:rPr>
          <w:tab/>
        </w:r>
        <w:r>
          <w:rPr>
            <w:noProof/>
            <w:webHidden/>
          </w:rPr>
          <w:fldChar w:fldCharType="begin"/>
        </w:r>
        <w:r>
          <w:rPr>
            <w:noProof/>
            <w:webHidden/>
          </w:rPr>
          <w:instrText xml:space="preserve"> PAGEREF _Toc109053633 \h </w:instrText>
        </w:r>
        <w:r>
          <w:rPr>
            <w:noProof/>
            <w:webHidden/>
          </w:rPr>
        </w:r>
        <w:r>
          <w:rPr>
            <w:noProof/>
            <w:webHidden/>
          </w:rPr>
          <w:fldChar w:fldCharType="separate"/>
        </w:r>
        <w:r>
          <w:rPr>
            <w:noProof/>
            <w:webHidden/>
          </w:rPr>
          <w:t>14</w:t>
        </w:r>
        <w:r>
          <w:rPr>
            <w:noProof/>
            <w:webHidden/>
          </w:rPr>
          <w:fldChar w:fldCharType="end"/>
        </w:r>
      </w:hyperlink>
    </w:p>
    <w:p w14:paraId="107A856C" w14:textId="66BB8A1A" w:rsidR="00C570C6" w:rsidRDefault="00C570C6">
      <w:pPr>
        <w:pStyle w:val="TOC2"/>
        <w:tabs>
          <w:tab w:val="right" w:leader="dot" w:pos="9350"/>
        </w:tabs>
        <w:rPr>
          <w:rFonts w:asciiTheme="minorHAnsi" w:eastAsiaTheme="minorEastAsia" w:hAnsiTheme="minorHAnsi" w:cstheme="minorBidi"/>
          <w:noProof/>
        </w:rPr>
      </w:pPr>
      <w:hyperlink w:anchor="_Toc109053634" w:history="1">
        <w:r w:rsidRPr="008E3845">
          <w:rPr>
            <w:rStyle w:val="Hyperlink"/>
            <w:noProof/>
          </w:rPr>
          <w:t>Allocation of Investment Opportunities among Clients</w:t>
        </w:r>
        <w:r>
          <w:rPr>
            <w:noProof/>
            <w:webHidden/>
          </w:rPr>
          <w:tab/>
        </w:r>
        <w:r>
          <w:rPr>
            <w:noProof/>
            <w:webHidden/>
          </w:rPr>
          <w:fldChar w:fldCharType="begin"/>
        </w:r>
        <w:r>
          <w:rPr>
            <w:noProof/>
            <w:webHidden/>
          </w:rPr>
          <w:instrText xml:space="preserve"> PAGEREF _Toc109053634 \h </w:instrText>
        </w:r>
        <w:r>
          <w:rPr>
            <w:noProof/>
            <w:webHidden/>
          </w:rPr>
        </w:r>
        <w:r>
          <w:rPr>
            <w:noProof/>
            <w:webHidden/>
          </w:rPr>
          <w:fldChar w:fldCharType="separate"/>
        </w:r>
        <w:r>
          <w:rPr>
            <w:noProof/>
            <w:webHidden/>
          </w:rPr>
          <w:t>14</w:t>
        </w:r>
        <w:r>
          <w:rPr>
            <w:noProof/>
            <w:webHidden/>
          </w:rPr>
          <w:fldChar w:fldCharType="end"/>
        </w:r>
      </w:hyperlink>
    </w:p>
    <w:p w14:paraId="475D429F" w14:textId="1A7374F9" w:rsidR="00C570C6" w:rsidRDefault="00C570C6">
      <w:pPr>
        <w:pStyle w:val="TOC2"/>
        <w:tabs>
          <w:tab w:val="right" w:leader="dot" w:pos="9350"/>
        </w:tabs>
        <w:rPr>
          <w:rFonts w:asciiTheme="minorHAnsi" w:eastAsiaTheme="minorEastAsia" w:hAnsiTheme="minorHAnsi" w:cstheme="minorBidi"/>
          <w:noProof/>
        </w:rPr>
      </w:pPr>
      <w:hyperlink w:anchor="_Toc109053635" w:history="1">
        <w:r w:rsidRPr="008E3845">
          <w:rPr>
            <w:rStyle w:val="Hyperlink"/>
            <w:noProof/>
          </w:rPr>
          <w:t>Consistency of Portfolios with Clients’ Investment Objective</w:t>
        </w:r>
        <w:r>
          <w:rPr>
            <w:noProof/>
            <w:webHidden/>
          </w:rPr>
          <w:tab/>
        </w:r>
        <w:r>
          <w:rPr>
            <w:noProof/>
            <w:webHidden/>
          </w:rPr>
          <w:fldChar w:fldCharType="begin"/>
        </w:r>
        <w:r>
          <w:rPr>
            <w:noProof/>
            <w:webHidden/>
          </w:rPr>
          <w:instrText xml:space="preserve"> PAGEREF _Toc109053635 \h </w:instrText>
        </w:r>
        <w:r>
          <w:rPr>
            <w:noProof/>
            <w:webHidden/>
          </w:rPr>
        </w:r>
        <w:r>
          <w:rPr>
            <w:noProof/>
            <w:webHidden/>
          </w:rPr>
          <w:fldChar w:fldCharType="separate"/>
        </w:r>
        <w:r>
          <w:rPr>
            <w:noProof/>
            <w:webHidden/>
          </w:rPr>
          <w:t>14</w:t>
        </w:r>
        <w:r>
          <w:rPr>
            <w:noProof/>
            <w:webHidden/>
          </w:rPr>
          <w:fldChar w:fldCharType="end"/>
        </w:r>
      </w:hyperlink>
    </w:p>
    <w:p w14:paraId="5FD1A50D" w14:textId="75D7A900" w:rsidR="00C570C6" w:rsidRDefault="00C570C6">
      <w:pPr>
        <w:pStyle w:val="TOC2"/>
        <w:tabs>
          <w:tab w:val="right" w:leader="dot" w:pos="9350"/>
        </w:tabs>
        <w:rPr>
          <w:rFonts w:asciiTheme="minorHAnsi" w:eastAsiaTheme="minorEastAsia" w:hAnsiTheme="minorHAnsi" w:cstheme="minorBidi"/>
          <w:noProof/>
        </w:rPr>
      </w:pPr>
      <w:hyperlink w:anchor="_Toc109053636" w:history="1">
        <w:r w:rsidRPr="008E3845">
          <w:rPr>
            <w:rStyle w:val="Hyperlink"/>
            <w:noProof/>
          </w:rPr>
          <w:t>Mutual Fund Share Class Selection</w:t>
        </w:r>
        <w:r>
          <w:rPr>
            <w:noProof/>
            <w:webHidden/>
          </w:rPr>
          <w:tab/>
        </w:r>
        <w:r>
          <w:rPr>
            <w:noProof/>
            <w:webHidden/>
          </w:rPr>
          <w:fldChar w:fldCharType="begin"/>
        </w:r>
        <w:r>
          <w:rPr>
            <w:noProof/>
            <w:webHidden/>
          </w:rPr>
          <w:instrText xml:space="preserve"> PAGEREF _Toc109053636 \h </w:instrText>
        </w:r>
        <w:r>
          <w:rPr>
            <w:noProof/>
            <w:webHidden/>
          </w:rPr>
        </w:r>
        <w:r>
          <w:rPr>
            <w:noProof/>
            <w:webHidden/>
          </w:rPr>
          <w:fldChar w:fldCharType="separate"/>
        </w:r>
        <w:r>
          <w:rPr>
            <w:noProof/>
            <w:webHidden/>
          </w:rPr>
          <w:t>14</w:t>
        </w:r>
        <w:r>
          <w:rPr>
            <w:noProof/>
            <w:webHidden/>
          </w:rPr>
          <w:fldChar w:fldCharType="end"/>
        </w:r>
      </w:hyperlink>
    </w:p>
    <w:p w14:paraId="08B5D505" w14:textId="287ADDAE" w:rsidR="00C570C6" w:rsidRDefault="00C570C6">
      <w:pPr>
        <w:pStyle w:val="TOC2"/>
        <w:tabs>
          <w:tab w:val="right" w:leader="dot" w:pos="9350"/>
        </w:tabs>
        <w:rPr>
          <w:rFonts w:asciiTheme="minorHAnsi" w:eastAsiaTheme="minorEastAsia" w:hAnsiTheme="minorHAnsi" w:cstheme="minorBidi"/>
          <w:noProof/>
        </w:rPr>
      </w:pPr>
      <w:hyperlink w:anchor="_Toc109053637" w:history="1">
        <w:r w:rsidRPr="008E3845">
          <w:rPr>
            <w:rStyle w:val="Hyperlink"/>
            <w:noProof/>
          </w:rPr>
          <w:t>Disclosures by the Adviser</w:t>
        </w:r>
        <w:r>
          <w:rPr>
            <w:noProof/>
            <w:webHidden/>
          </w:rPr>
          <w:tab/>
        </w:r>
        <w:r>
          <w:rPr>
            <w:noProof/>
            <w:webHidden/>
          </w:rPr>
          <w:fldChar w:fldCharType="begin"/>
        </w:r>
        <w:r>
          <w:rPr>
            <w:noProof/>
            <w:webHidden/>
          </w:rPr>
          <w:instrText xml:space="preserve"> PAGEREF _Toc109053637 \h </w:instrText>
        </w:r>
        <w:r>
          <w:rPr>
            <w:noProof/>
            <w:webHidden/>
          </w:rPr>
        </w:r>
        <w:r>
          <w:rPr>
            <w:noProof/>
            <w:webHidden/>
          </w:rPr>
          <w:fldChar w:fldCharType="separate"/>
        </w:r>
        <w:r>
          <w:rPr>
            <w:noProof/>
            <w:webHidden/>
          </w:rPr>
          <w:t>15</w:t>
        </w:r>
        <w:r>
          <w:rPr>
            <w:noProof/>
            <w:webHidden/>
          </w:rPr>
          <w:fldChar w:fldCharType="end"/>
        </w:r>
      </w:hyperlink>
    </w:p>
    <w:p w14:paraId="42B9C681" w14:textId="3AD378B7" w:rsidR="00C570C6" w:rsidRDefault="00C570C6">
      <w:pPr>
        <w:pStyle w:val="TOC2"/>
        <w:tabs>
          <w:tab w:val="right" w:leader="dot" w:pos="9350"/>
        </w:tabs>
        <w:rPr>
          <w:rFonts w:asciiTheme="minorHAnsi" w:eastAsiaTheme="minorEastAsia" w:hAnsiTheme="minorHAnsi" w:cstheme="minorBidi"/>
          <w:noProof/>
        </w:rPr>
      </w:pPr>
      <w:hyperlink w:anchor="_Toc109053638" w:history="1">
        <w:r w:rsidRPr="008E3845">
          <w:rPr>
            <w:rStyle w:val="Hyperlink"/>
            <w:noProof/>
          </w:rPr>
          <w:t>Account Statements</w:t>
        </w:r>
        <w:r>
          <w:rPr>
            <w:noProof/>
            <w:webHidden/>
          </w:rPr>
          <w:tab/>
        </w:r>
        <w:r>
          <w:rPr>
            <w:noProof/>
            <w:webHidden/>
          </w:rPr>
          <w:fldChar w:fldCharType="begin"/>
        </w:r>
        <w:r>
          <w:rPr>
            <w:noProof/>
            <w:webHidden/>
          </w:rPr>
          <w:instrText xml:space="preserve"> PAGEREF _Toc109053638 \h </w:instrText>
        </w:r>
        <w:r>
          <w:rPr>
            <w:noProof/>
            <w:webHidden/>
          </w:rPr>
        </w:r>
        <w:r>
          <w:rPr>
            <w:noProof/>
            <w:webHidden/>
          </w:rPr>
          <w:fldChar w:fldCharType="separate"/>
        </w:r>
        <w:r>
          <w:rPr>
            <w:noProof/>
            <w:webHidden/>
          </w:rPr>
          <w:t>15</w:t>
        </w:r>
        <w:r>
          <w:rPr>
            <w:noProof/>
            <w:webHidden/>
          </w:rPr>
          <w:fldChar w:fldCharType="end"/>
        </w:r>
      </w:hyperlink>
    </w:p>
    <w:p w14:paraId="6C012AB6" w14:textId="07794FC4" w:rsidR="00C570C6" w:rsidRDefault="00C570C6">
      <w:pPr>
        <w:pStyle w:val="TOC1"/>
        <w:rPr>
          <w:rFonts w:asciiTheme="minorHAnsi" w:eastAsiaTheme="minorEastAsia" w:hAnsiTheme="minorHAnsi" w:cstheme="minorBidi"/>
          <w:noProof/>
        </w:rPr>
      </w:pPr>
      <w:hyperlink w:anchor="_Toc109053639" w:history="1">
        <w:r w:rsidRPr="008E3845">
          <w:rPr>
            <w:rStyle w:val="Hyperlink"/>
            <w:noProof/>
          </w:rPr>
          <w:t>Department of La</w:t>
        </w:r>
        <w:r w:rsidRPr="008E3845">
          <w:rPr>
            <w:rStyle w:val="Hyperlink"/>
            <w:noProof/>
          </w:rPr>
          <w:t>b</w:t>
        </w:r>
        <w:r w:rsidRPr="008E3845">
          <w:rPr>
            <w:rStyle w:val="Hyperlink"/>
            <w:noProof/>
          </w:rPr>
          <w:t>or Prohibited Transaction Exemption 2020-02</w:t>
        </w:r>
        <w:r>
          <w:rPr>
            <w:noProof/>
            <w:webHidden/>
          </w:rPr>
          <w:tab/>
        </w:r>
        <w:r>
          <w:rPr>
            <w:noProof/>
            <w:webHidden/>
          </w:rPr>
          <w:fldChar w:fldCharType="begin"/>
        </w:r>
        <w:r>
          <w:rPr>
            <w:noProof/>
            <w:webHidden/>
          </w:rPr>
          <w:instrText xml:space="preserve"> PAGEREF _Toc109053639 \h </w:instrText>
        </w:r>
        <w:r>
          <w:rPr>
            <w:noProof/>
            <w:webHidden/>
          </w:rPr>
        </w:r>
        <w:r>
          <w:rPr>
            <w:noProof/>
            <w:webHidden/>
          </w:rPr>
          <w:fldChar w:fldCharType="separate"/>
        </w:r>
        <w:r>
          <w:rPr>
            <w:noProof/>
            <w:webHidden/>
          </w:rPr>
          <w:t>16</w:t>
        </w:r>
        <w:r>
          <w:rPr>
            <w:noProof/>
            <w:webHidden/>
          </w:rPr>
          <w:fldChar w:fldCharType="end"/>
        </w:r>
      </w:hyperlink>
    </w:p>
    <w:p w14:paraId="03D07EE2" w14:textId="1017252D" w:rsidR="00C570C6" w:rsidRDefault="00C570C6">
      <w:pPr>
        <w:pStyle w:val="TOC2"/>
        <w:tabs>
          <w:tab w:val="right" w:leader="dot" w:pos="9350"/>
        </w:tabs>
        <w:rPr>
          <w:rFonts w:asciiTheme="minorHAnsi" w:eastAsiaTheme="minorEastAsia" w:hAnsiTheme="minorHAnsi" w:cstheme="minorBidi"/>
          <w:noProof/>
        </w:rPr>
      </w:pPr>
      <w:hyperlink w:anchor="_Toc109053640" w:history="1">
        <w:r w:rsidRPr="008E3845">
          <w:rPr>
            <w:rStyle w:val="Hyperlink"/>
            <w:noProof/>
          </w:rPr>
          <w:t>Rule Background</w:t>
        </w:r>
        <w:r>
          <w:rPr>
            <w:noProof/>
            <w:webHidden/>
          </w:rPr>
          <w:tab/>
        </w:r>
        <w:r>
          <w:rPr>
            <w:noProof/>
            <w:webHidden/>
          </w:rPr>
          <w:fldChar w:fldCharType="begin"/>
        </w:r>
        <w:r>
          <w:rPr>
            <w:noProof/>
            <w:webHidden/>
          </w:rPr>
          <w:instrText xml:space="preserve"> PAGEREF _Toc109053640 \h </w:instrText>
        </w:r>
        <w:r>
          <w:rPr>
            <w:noProof/>
            <w:webHidden/>
          </w:rPr>
        </w:r>
        <w:r>
          <w:rPr>
            <w:noProof/>
            <w:webHidden/>
          </w:rPr>
          <w:fldChar w:fldCharType="separate"/>
        </w:r>
        <w:r>
          <w:rPr>
            <w:noProof/>
            <w:webHidden/>
          </w:rPr>
          <w:t>16</w:t>
        </w:r>
        <w:r>
          <w:rPr>
            <w:noProof/>
            <w:webHidden/>
          </w:rPr>
          <w:fldChar w:fldCharType="end"/>
        </w:r>
      </w:hyperlink>
    </w:p>
    <w:p w14:paraId="70A053D4" w14:textId="5A577B60" w:rsidR="00C570C6" w:rsidRDefault="00C570C6">
      <w:pPr>
        <w:pStyle w:val="TOC2"/>
        <w:tabs>
          <w:tab w:val="right" w:leader="dot" w:pos="9350"/>
        </w:tabs>
        <w:rPr>
          <w:rFonts w:asciiTheme="minorHAnsi" w:eastAsiaTheme="minorEastAsia" w:hAnsiTheme="minorHAnsi" w:cstheme="minorBidi"/>
          <w:noProof/>
        </w:rPr>
      </w:pPr>
      <w:hyperlink w:anchor="_Toc109053641" w:history="1">
        <w:r w:rsidRPr="008E3845">
          <w:rPr>
            <w:rStyle w:val="Hyperlink"/>
            <w:noProof/>
          </w:rPr>
          <w:t>Impartial Conduct Standards</w:t>
        </w:r>
        <w:r>
          <w:rPr>
            <w:noProof/>
            <w:webHidden/>
          </w:rPr>
          <w:tab/>
        </w:r>
        <w:r>
          <w:rPr>
            <w:noProof/>
            <w:webHidden/>
          </w:rPr>
          <w:fldChar w:fldCharType="begin"/>
        </w:r>
        <w:r>
          <w:rPr>
            <w:noProof/>
            <w:webHidden/>
          </w:rPr>
          <w:instrText xml:space="preserve"> PAGEREF _Toc109053641 \h </w:instrText>
        </w:r>
        <w:r>
          <w:rPr>
            <w:noProof/>
            <w:webHidden/>
          </w:rPr>
        </w:r>
        <w:r>
          <w:rPr>
            <w:noProof/>
            <w:webHidden/>
          </w:rPr>
          <w:fldChar w:fldCharType="separate"/>
        </w:r>
        <w:r>
          <w:rPr>
            <w:noProof/>
            <w:webHidden/>
          </w:rPr>
          <w:t>16</w:t>
        </w:r>
        <w:r>
          <w:rPr>
            <w:noProof/>
            <w:webHidden/>
          </w:rPr>
          <w:fldChar w:fldCharType="end"/>
        </w:r>
      </w:hyperlink>
    </w:p>
    <w:p w14:paraId="51BCE0E7" w14:textId="33CB3B36" w:rsidR="00C570C6" w:rsidRDefault="00C570C6">
      <w:pPr>
        <w:pStyle w:val="TOC2"/>
        <w:tabs>
          <w:tab w:val="right" w:leader="dot" w:pos="9350"/>
        </w:tabs>
        <w:rPr>
          <w:rFonts w:asciiTheme="minorHAnsi" w:eastAsiaTheme="minorEastAsia" w:hAnsiTheme="minorHAnsi" w:cstheme="minorBidi"/>
          <w:noProof/>
        </w:rPr>
      </w:pPr>
      <w:hyperlink w:anchor="_Toc109053642" w:history="1">
        <w:r w:rsidRPr="008E3845">
          <w:rPr>
            <w:rStyle w:val="Hyperlink"/>
            <w:noProof/>
          </w:rPr>
          <w:t>Level Fees</w:t>
        </w:r>
        <w:r>
          <w:rPr>
            <w:noProof/>
            <w:webHidden/>
          </w:rPr>
          <w:tab/>
        </w:r>
        <w:r>
          <w:rPr>
            <w:noProof/>
            <w:webHidden/>
          </w:rPr>
          <w:fldChar w:fldCharType="begin"/>
        </w:r>
        <w:r>
          <w:rPr>
            <w:noProof/>
            <w:webHidden/>
          </w:rPr>
          <w:instrText xml:space="preserve"> PAGEREF _Toc109053642 \h </w:instrText>
        </w:r>
        <w:r>
          <w:rPr>
            <w:noProof/>
            <w:webHidden/>
          </w:rPr>
        </w:r>
        <w:r>
          <w:rPr>
            <w:noProof/>
            <w:webHidden/>
          </w:rPr>
          <w:fldChar w:fldCharType="separate"/>
        </w:r>
        <w:r>
          <w:rPr>
            <w:noProof/>
            <w:webHidden/>
          </w:rPr>
          <w:t>18</w:t>
        </w:r>
        <w:r>
          <w:rPr>
            <w:noProof/>
            <w:webHidden/>
          </w:rPr>
          <w:fldChar w:fldCharType="end"/>
        </w:r>
      </w:hyperlink>
    </w:p>
    <w:p w14:paraId="560CE58B" w14:textId="41AB6286" w:rsidR="00C570C6" w:rsidRDefault="00C570C6">
      <w:pPr>
        <w:pStyle w:val="TOC2"/>
        <w:tabs>
          <w:tab w:val="right" w:leader="dot" w:pos="9350"/>
        </w:tabs>
        <w:rPr>
          <w:rFonts w:asciiTheme="minorHAnsi" w:eastAsiaTheme="minorEastAsia" w:hAnsiTheme="minorHAnsi" w:cstheme="minorBidi"/>
          <w:noProof/>
        </w:rPr>
      </w:pPr>
      <w:hyperlink w:anchor="_Toc109053643" w:history="1">
        <w:r w:rsidRPr="008E3845">
          <w:rPr>
            <w:rStyle w:val="Hyperlink"/>
            <w:noProof/>
          </w:rPr>
          <w:t>Disclosure</w:t>
        </w:r>
        <w:r>
          <w:rPr>
            <w:noProof/>
            <w:webHidden/>
          </w:rPr>
          <w:tab/>
        </w:r>
        <w:r>
          <w:rPr>
            <w:noProof/>
            <w:webHidden/>
          </w:rPr>
          <w:fldChar w:fldCharType="begin"/>
        </w:r>
        <w:r>
          <w:rPr>
            <w:noProof/>
            <w:webHidden/>
          </w:rPr>
          <w:instrText xml:space="preserve"> PAGEREF _Toc109053643 \h </w:instrText>
        </w:r>
        <w:r>
          <w:rPr>
            <w:noProof/>
            <w:webHidden/>
          </w:rPr>
        </w:r>
        <w:r>
          <w:rPr>
            <w:noProof/>
            <w:webHidden/>
          </w:rPr>
          <w:fldChar w:fldCharType="separate"/>
        </w:r>
        <w:r>
          <w:rPr>
            <w:noProof/>
            <w:webHidden/>
          </w:rPr>
          <w:t>18</w:t>
        </w:r>
        <w:r>
          <w:rPr>
            <w:noProof/>
            <w:webHidden/>
          </w:rPr>
          <w:fldChar w:fldCharType="end"/>
        </w:r>
      </w:hyperlink>
    </w:p>
    <w:p w14:paraId="47CEE75A" w14:textId="686200FC" w:rsidR="00C570C6" w:rsidRDefault="00C570C6">
      <w:pPr>
        <w:pStyle w:val="TOC2"/>
        <w:tabs>
          <w:tab w:val="right" w:leader="dot" w:pos="9350"/>
        </w:tabs>
        <w:rPr>
          <w:rFonts w:asciiTheme="minorHAnsi" w:eastAsiaTheme="minorEastAsia" w:hAnsiTheme="minorHAnsi" w:cstheme="minorBidi"/>
          <w:noProof/>
        </w:rPr>
      </w:pPr>
      <w:hyperlink w:anchor="_Toc109053644" w:history="1">
        <w:r w:rsidRPr="008E3845">
          <w:rPr>
            <w:rStyle w:val="Hyperlink"/>
            <w:noProof/>
          </w:rPr>
          <w:t>Specific Documentation</w:t>
        </w:r>
        <w:r>
          <w:rPr>
            <w:noProof/>
            <w:webHidden/>
          </w:rPr>
          <w:tab/>
        </w:r>
        <w:r>
          <w:rPr>
            <w:noProof/>
            <w:webHidden/>
          </w:rPr>
          <w:fldChar w:fldCharType="begin"/>
        </w:r>
        <w:r>
          <w:rPr>
            <w:noProof/>
            <w:webHidden/>
          </w:rPr>
          <w:instrText xml:space="preserve"> PAGEREF _Toc109053644 \h </w:instrText>
        </w:r>
        <w:r>
          <w:rPr>
            <w:noProof/>
            <w:webHidden/>
          </w:rPr>
        </w:r>
        <w:r>
          <w:rPr>
            <w:noProof/>
            <w:webHidden/>
          </w:rPr>
          <w:fldChar w:fldCharType="separate"/>
        </w:r>
        <w:r>
          <w:rPr>
            <w:noProof/>
            <w:webHidden/>
          </w:rPr>
          <w:t>18</w:t>
        </w:r>
        <w:r>
          <w:rPr>
            <w:noProof/>
            <w:webHidden/>
          </w:rPr>
          <w:fldChar w:fldCharType="end"/>
        </w:r>
      </w:hyperlink>
    </w:p>
    <w:p w14:paraId="678E4A13" w14:textId="54610778" w:rsidR="00C570C6" w:rsidRDefault="00C570C6">
      <w:pPr>
        <w:pStyle w:val="TOC2"/>
        <w:tabs>
          <w:tab w:val="right" w:leader="dot" w:pos="9350"/>
        </w:tabs>
        <w:rPr>
          <w:rFonts w:asciiTheme="minorHAnsi" w:eastAsiaTheme="minorEastAsia" w:hAnsiTheme="minorHAnsi" w:cstheme="minorBidi"/>
          <w:noProof/>
        </w:rPr>
      </w:pPr>
      <w:hyperlink w:anchor="_Toc109053645" w:history="1">
        <w:r w:rsidRPr="008E3845">
          <w:rPr>
            <w:rStyle w:val="Hyperlink"/>
            <w:noProof/>
          </w:rPr>
          <w:t>Retention of Recommendation Documentation</w:t>
        </w:r>
        <w:r>
          <w:rPr>
            <w:noProof/>
            <w:webHidden/>
          </w:rPr>
          <w:tab/>
        </w:r>
        <w:r>
          <w:rPr>
            <w:noProof/>
            <w:webHidden/>
          </w:rPr>
          <w:fldChar w:fldCharType="begin"/>
        </w:r>
        <w:r>
          <w:rPr>
            <w:noProof/>
            <w:webHidden/>
          </w:rPr>
          <w:instrText xml:space="preserve"> PAGEREF _Toc109053645 \h </w:instrText>
        </w:r>
        <w:r>
          <w:rPr>
            <w:noProof/>
            <w:webHidden/>
          </w:rPr>
        </w:r>
        <w:r>
          <w:rPr>
            <w:noProof/>
            <w:webHidden/>
          </w:rPr>
          <w:fldChar w:fldCharType="separate"/>
        </w:r>
        <w:r>
          <w:rPr>
            <w:noProof/>
            <w:webHidden/>
          </w:rPr>
          <w:t>19</w:t>
        </w:r>
        <w:r>
          <w:rPr>
            <w:noProof/>
            <w:webHidden/>
          </w:rPr>
          <w:fldChar w:fldCharType="end"/>
        </w:r>
      </w:hyperlink>
    </w:p>
    <w:p w14:paraId="58BCA7B2" w14:textId="14F871C2" w:rsidR="00C570C6" w:rsidRDefault="00C570C6">
      <w:pPr>
        <w:pStyle w:val="TOC2"/>
        <w:tabs>
          <w:tab w:val="right" w:leader="dot" w:pos="9350"/>
        </w:tabs>
        <w:rPr>
          <w:rFonts w:asciiTheme="minorHAnsi" w:eastAsiaTheme="minorEastAsia" w:hAnsiTheme="minorHAnsi" w:cstheme="minorBidi"/>
          <w:noProof/>
        </w:rPr>
      </w:pPr>
      <w:hyperlink w:anchor="_Toc109053646" w:history="1">
        <w:r w:rsidRPr="008E3845">
          <w:rPr>
            <w:rStyle w:val="Hyperlink"/>
            <w:noProof/>
          </w:rPr>
          <w:t>Annual Review</w:t>
        </w:r>
        <w:r>
          <w:rPr>
            <w:noProof/>
            <w:webHidden/>
          </w:rPr>
          <w:tab/>
        </w:r>
        <w:r>
          <w:rPr>
            <w:noProof/>
            <w:webHidden/>
          </w:rPr>
          <w:fldChar w:fldCharType="begin"/>
        </w:r>
        <w:r>
          <w:rPr>
            <w:noProof/>
            <w:webHidden/>
          </w:rPr>
          <w:instrText xml:space="preserve"> PAGEREF _Toc109053646 \h </w:instrText>
        </w:r>
        <w:r>
          <w:rPr>
            <w:noProof/>
            <w:webHidden/>
          </w:rPr>
        </w:r>
        <w:r>
          <w:rPr>
            <w:noProof/>
            <w:webHidden/>
          </w:rPr>
          <w:fldChar w:fldCharType="separate"/>
        </w:r>
        <w:r>
          <w:rPr>
            <w:noProof/>
            <w:webHidden/>
          </w:rPr>
          <w:t>19</w:t>
        </w:r>
        <w:r>
          <w:rPr>
            <w:noProof/>
            <w:webHidden/>
          </w:rPr>
          <w:fldChar w:fldCharType="end"/>
        </w:r>
      </w:hyperlink>
    </w:p>
    <w:p w14:paraId="587A4DFA" w14:textId="2A192D8D" w:rsidR="00C570C6" w:rsidRDefault="00C570C6">
      <w:pPr>
        <w:pStyle w:val="TOC2"/>
        <w:tabs>
          <w:tab w:val="right" w:leader="dot" w:pos="9350"/>
        </w:tabs>
        <w:rPr>
          <w:rFonts w:asciiTheme="minorHAnsi" w:eastAsiaTheme="minorEastAsia" w:hAnsiTheme="minorHAnsi" w:cstheme="minorBidi"/>
          <w:noProof/>
        </w:rPr>
      </w:pPr>
      <w:hyperlink w:anchor="_Toc109053647" w:history="1">
        <w:r w:rsidRPr="008E3845">
          <w:rPr>
            <w:rStyle w:val="Hyperlink"/>
            <w:noProof/>
          </w:rPr>
          <w:t>Self-Correction</w:t>
        </w:r>
        <w:r>
          <w:rPr>
            <w:noProof/>
            <w:webHidden/>
          </w:rPr>
          <w:tab/>
        </w:r>
        <w:r>
          <w:rPr>
            <w:noProof/>
            <w:webHidden/>
          </w:rPr>
          <w:fldChar w:fldCharType="begin"/>
        </w:r>
        <w:r>
          <w:rPr>
            <w:noProof/>
            <w:webHidden/>
          </w:rPr>
          <w:instrText xml:space="preserve"> PAGEREF _Toc109053647 \h </w:instrText>
        </w:r>
        <w:r>
          <w:rPr>
            <w:noProof/>
            <w:webHidden/>
          </w:rPr>
        </w:r>
        <w:r>
          <w:rPr>
            <w:noProof/>
            <w:webHidden/>
          </w:rPr>
          <w:fldChar w:fldCharType="separate"/>
        </w:r>
        <w:r>
          <w:rPr>
            <w:noProof/>
            <w:webHidden/>
          </w:rPr>
          <w:t>19</w:t>
        </w:r>
        <w:r>
          <w:rPr>
            <w:noProof/>
            <w:webHidden/>
          </w:rPr>
          <w:fldChar w:fldCharType="end"/>
        </w:r>
      </w:hyperlink>
    </w:p>
    <w:p w14:paraId="670E4264" w14:textId="58A855CF" w:rsidR="00C570C6" w:rsidRDefault="00C570C6">
      <w:pPr>
        <w:pStyle w:val="TOC2"/>
        <w:tabs>
          <w:tab w:val="right" w:leader="dot" w:pos="9350"/>
        </w:tabs>
        <w:rPr>
          <w:rFonts w:asciiTheme="minorHAnsi" w:eastAsiaTheme="minorEastAsia" w:hAnsiTheme="minorHAnsi" w:cstheme="minorBidi"/>
          <w:noProof/>
        </w:rPr>
      </w:pPr>
      <w:hyperlink w:anchor="_Toc109053648" w:history="1">
        <w:r w:rsidRPr="008E3845">
          <w:rPr>
            <w:rStyle w:val="Hyperlink"/>
            <w:noProof/>
          </w:rPr>
          <w:t>Recordkeeping</w:t>
        </w:r>
        <w:r>
          <w:rPr>
            <w:noProof/>
            <w:webHidden/>
          </w:rPr>
          <w:tab/>
        </w:r>
        <w:r>
          <w:rPr>
            <w:noProof/>
            <w:webHidden/>
          </w:rPr>
          <w:fldChar w:fldCharType="begin"/>
        </w:r>
        <w:r>
          <w:rPr>
            <w:noProof/>
            <w:webHidden/>
          </w:rPr>
          <w:instrText xml:space="preserve"> PAGEREF _Toc109053648 \h </w:instrText>
        </w:r>
        <w:r>
          <w:rPr>
            <w:noProof/>
            <w:webHidden/>
          </w:rPr>
        </w:r>
        <w:r>
          <w:rPr>
            <w:noProof/>
            <w:webHidden/>
          </w:rPr>
          <w:fldChar w:fldCharType="separate"/>
        </w:r>
        <w:r>
          <w:rPr>
            <w:noProof/>
            <w:webHidden/>
          </w:rPr>
          <w:t>19</w:t>
        </w:r>
        <w:r>
          <w:rPr>
            <w:noProof/>
            <w:webHidden/>
          </w:rPr>
          <w:fldChar w:fldCharType="end"/>
        </w:r>
      </w:hyperlink>
    </w:p>
    <w:p w14:paraId="2915D69D" w14:textId="5C67AAF2" w:rsidR="00C570C6" w:rsidRDefault="00C570C6">
      <w:pPr>
        <w:pStyle w:val="TOC1"/>
        <w:rPr>
          <w:rFonts w:asciiTheme="minorHAnsi" w:eastAsiaTheme="minorEastAsia" w:hAnsiTheme="minorHAnsi" w:cstheme="minorBidi"/>
          <w:noProof/>
        </w:rPr>
      </w:pPr>
      <w:hyperlink w:anchor="_Toc109053649" w:history="1">
        <w:r w:rsidRPr="008E3845">
          <w:rPr>
            <w:rStyle w:val="Hyperlink"/>
            <w:noProof/>
          </w:rPr>
          <w:t>Proxy</w:t>
        </w:r>
        <w:r w:rsidRPr="008E3845">
          <w:rPr>
            <w:rStyle w:val="Hyperlink"/>
            <w:noProof/>
          </w:rPr>
          <w:t xml:space="preserve"> </w:t>
        </w:r>
        <w:r w:rsidRPr="008E3845">
          <w:rPr>
            <w:rStyle w:val="Hyperlink"/>
            <w:noProof/>
          </w:rPr>
          <w:t>Voting Policy</w:t>
        </w:r>
        <w:r>
          <w:rPr>
            <w:noProof/>
            <w:webHidden/>
          </w:rPr>
          <w:tab/>
        </w:r>
        <w:r>
          <w:rPr>
            <w:noProof/>
            <w:webHidden/>
          </w:rPr>
          <w:fldChar w:fldCharType="begin"/>
        </w:r>
        <w:r>
          <w:rPr>
            <w:noProof/>
            <w:webHidden/>
          </w:rPr>
          <w:instrText xml:space="preserve"> PAGEREF _Toc109053649 \h </w:instrText>
        </w:r>
        <w:r>
          <w:rPr>
            <w:noProof/>
            <w:webHidden/>
          </w:rPr>
        </w:r>
        <w:r>
          <w:rPr>
            <w:noProof/>
            <w:webHidden/>
          </w:rPr>
          <w:fldChar w:fldCharType="separate"/>
        </w:r>
        <w:r>
          <w:rPr>
            <w:noProof/>
            <w:webHidden/>
          </w:rPr>
          <w:t>20</w:t>
        </w:r>
        <w:r>
          <w:rPr>
            <w:noProof/>
            <w:webHidden/>
          </w:rPr>
          <w:fldChar w:fldCharType="end"/>
        </w:r>
      </w:hyperlink>
    </w:p>
    <w:p w14:paraId="45D7082C" w14:textId="4C9314EB" w:rsidR="00C570C6" w:rsidRDefault="00C570C6">
      <w:pPr>
        <w:pStyle w:val="TOC2"/>
        <w:tabs>
          <w:tab w:val="right" w:leader="dot" w:pos="9350"/>
        </w:tabs>
        <w:rPr>
          <w:rFonts w:asciiTheme="minorHAnsi" w:eastAsiaTheme="minorEastAsia" w:hAnsiTheme="minorHAnsi" w:cstheme="minorBidi"/>
          <w:noProof/>
        </w:rPr>
      </w:pPr>
      <w:hyperlink w:anchor="_Toc109053650" w:history="1">
        <w:r w:rsidRPr="008E3845">
          <w:rPr>
            <w:rStyle w:val="Hyperlink"/>
            <w:noProof/>
          </w:rPr>
          <w:t>Proxy Voting Policy Statement</w:t>
        </w:r>
        <w:r>
          <w:rPr>
            <w:noProof/>
            <w:webHidden/>
          </w:rPr>
          <w:tab/>
        </w:r>
        <w:r>
          <w:rPr>
            <w:noProof/>
            <w:webHidden/>
          </w:rPr>
          <w:fldChar w:fldCharType="begin"/>
        </w:r>
        <w:r>
          <w:rPr>
            <w:noProof/>
            <w:webHidden/>
          </w:rPr>
          <w:instrText xml:space="preserve"> PAGEREF _Toc109053650 \h </w:instrText>
        </w:r>
        <w:r>
          <w:rPr>
            <w:noProof/>
            <w:webHidden/>
          </w:rPr>
        </w:r>
        <w:r>
          <w:rPr>
            <w:noProof/>
            <w:webHidden/>
          </w:rPr>
          <w:fldChar w:fldCharType="separate"/>
        </w:r>
        <w:r>
          <w:rPr>
            <w:noProof/>
            <w:webHidden/>
          </w:rPr>
          <w:t>20</w:t>
        </w:r>
        <w:r>
          <w:rPr>
            <w:noProof/>
            <w:webHidden/>
          </w:rPr>
          <w:fldChar w:fldCharType="end"/>
        </w:r>
      </w:hyperlink>
    </w:p>
    <w:p w14:paraId="6561503B" w14:textId="4D051868" w:rsidR="00C570C6" w:rsidRDefault="00C570C6">
      <w:pPr>
        <w:pStyle w:val="TOC1"/>
        <w:rPr>
          <w:rFonts w:asciiTheme="minorHAnsi" w:eastAsiaTheme="minorEastAsia" w:hAnsiTheme="minorHAnsi" w:cstheme="minorBidi"/>
          <w:noProof/>
        </w:rPr>
      </w:pPr>
      <w:hyperlink w:anchor="_Toc109053651" w:history="1">
        <w:r w:rsidRPr="008E3845">
          <w:rPr>
            <w:rStyle w:val="Hyperlink"/>
            <w:noProof/>
          </w:rPr>
          <w:t>Handling of Customer Funds – Custody Issues</w:t>
        </w:r>
        <w:r>
          <w:rPr>
            <w:noProof/>
            <w:webHidden/>
          </w:rPr>
          <w:tab/>
        </w:r>
        <w:r>
          <w:rPr>
            <w:noProof/>
            <w:webHidden/>
          </w:rPr>
          <w:fldChar w:fldCharType="begin"/>
        </w:r>
        <w:r>
          <w:rPr>
            <w:noProof/>
            <w:webHidden/>
          </w:rPr>
          <w:instrText xml:space="preserve"> PAGEREF _Toc109053651 \h </w:instrText>
        </w:r>
        <w:r>
          <w:rPr>
            <w:noProof/>
            <w:webHidden/>
          </w:rPr>
        </w:r>
        <w:r>
          <w:rPr>
            <w:noProof/>
            <w:webHidden/>
          </w:rPr>
          <w:fldChar w:fldCharType="separate"/>
        </w:r>
        <w:r>
          <w:rPr>
            <w:noProof/>
            <w:webHidden/>
          </w:rPr>
          <w:t>21</w:t>
        </w:r>
        <w:r>
          <w:rPr>
            <w:noProof/>
            <w:webHidden/>
          </w:rPr>
          <w:fldChar w:fldCharType="end"/>
        </w:r>
      </w:hyperlink>
    </w:p>
    <w:p w14:paraId="614FD5E0" w14:textId="0094122E" w:rsidR="00C570C6" w:rsidRDefault="00C570C6">
      <w:pPr>
        <w:pStyle w:val="TOC2"/>
        <w:tabs>
          <w:tab w:val="right" w:leader="dot" w:pos="9350"/>
        </w:tabs>
        <w:rPr>
          <w:rFonts w:asciiTheme="minorHAnsi" w:eastAsiaTheme="minorEastAsia" w:hAnsiTheme="minorHAnsi" w:cstheme="minorBidi"/>
          <w:noProof/>
        </w:rPr>
      </w:pPr>
      <w:hyperlink w:anchor="_Toc109053652" w:history="1">
        <w:r w:rsidRPr="008E3845">
          <w:rPr>
            <w:rStyle w:val="Hyperlink"/>
            <w:noProof/>
          </w:rPr>
          <w:t>Definition</w:t>
        </w:r>
        <w:r>
          <w:rPr>
            <w:noProof/>
            <w:webHidden/>
          </w:rPr>
          <w:tab/>
        </w:r>
        <w:r>
          <w:rPr>
            <w:noProof/>
            <w:webHidden/>
          </w:rPr>
          <w:fldChar w:fldCharType="begin"/>
        </w:r>
        <w:r>
          <w:rPr>
            <w:noProof/>
            <w:webHidden/>
          </w:rPr>
          <w:instrText xml:space="preserve"> PAGEREF _Toc109053652 \h </w:instrText>
        </w:r>
        <w:r>
          <w:rPr>
            <w:noProof/>
            <w:webHidden/>
          </w:rPr>
        </w:r>
        <w:r>
          <w:rPr>
            <w:noProof/>
            <w:webHidden/>
          </w:rPr>
          <w:fldChar w:fldCharType="separate"/>
        </w:r>
        <w:r>
          <w:rPr>
            <w:noProof/>
            <w:webHidden/>
          </w:rPr>
          <w:t>21</w:t>
        </w:r>
        <w:r>
          <w:rPr>
            <w:noProof/>
            <w:webHidden/>
          </w:rPr>
          <w:fldChar w:fldCharType="end"/>
        </w:r>
      </w:hyperlink>
    </w:p>
    <w:p w14:paraId="4ECCE889" w14:textId="60460145" w:rsidR="00C570C6" w:rsidRDefault="00C570C6">
      <w:pPr>
        <w:pStyle w:val="TOC2"/>
        <w:tabs>
          <w:tab w:val="right" w:leader="dot" w:pos="9350"/>
        </w:tabs>
        <w:rPr>
          <w:rFonts w:asciiTheme="minorHAnsi" w:eastAsiaTheme="minorEastAsia" w:hAnsiTheme="minorHAnsi" w:cstheme="minorBidi"/>
          <w:noProof/>
        </w:rPr>
      </w:pPr>
      <w:hyperlink w:anchor="_Toc109053653" w:history="1">
        <w:r w:rsidRPr="008E3845">
          <w:rPr>
            <w:rStyle w:val="Hyperlink"/>
            <w:noProof/>
          </w:rPr>
          <w:t>Policy</w:t>
        </w:r>
        <w:r>
          <w:rPr>
            <w:noProof/>
            <w:webHidden/>
          </w:rPr>
          <w:tab/>
        </w:r>
        <w:r>
          <w:rPr>
            <w:noProof/>
            <w:webHidden/>
          </w:rPr>
          <w:fldChar w:fldCharType="begin"/>
        </w:r>
        <w:r>
          <w:rPr>
            <w:noProof/>
            <w:webHidden/>
          </w:rPr>
          <w:instrText xml:space="preserve"> PAGEREF _Toc109053653 \h </w:instrText>
        </w:r>
        <w:r>
          <w:rPr>
            <w:noProof/>
            <w:webHidden/>
          </w:rPr>
        </w:r>
        <w:r>
          <w:rPr>
            <w:noProof/>
            <w:webHidden/>
          </w:rPr>
          <w:fldChar w:fldCharType="separate"/>
        </w:r>
        <w:r>
          <w:rPr>
            <w:noProof/>
            <w:webHidden/>
          </w:rPr>
          <w:t>21</w:t>
        </w:r>
        <w:r>
          <w:rPr>
            <w:noProof/>
            <w:webHidden/>
          </w:rPr>
          <w:fldChar w:fldCharType="end"/>
        </w:r>
      </w:hyperlink>
    </w:p>
    <w:p w14:paraId="2601BAC5" w14:textId="0EEA5EAC" w:rsidR="00C570C6" w:rsidRDefault="00C570C6">
      <w:pPr>
        <w:pStyle w:val="TOC2"/>
        <w:tabs>
          <w:tab w:val="right" w:leader="dot" w:pos="9350"/>
        </w:tabs>
        <w:rPr>
          <w:rFonts w:asciiTheme="minorHAnsi" w:eastAsiaTheme="minorEastAsia" w:hAnsiTheme="minorHAnsi" w:cstheme="minorBidi"/>
          <w:noProof/>
        </w:rPr>
      </w:pPr>
      <w:hyperlink w:anchor="_Toc109053654" w:history="1">
        <w:r w:rsidRPr="008E3845">
          <w:rPr>
            <w:rStyle w:val="Hyperlink"/>
            <w:noProof/>
          </w:rPr>
          <w:t>Direct Fee Deduction</w:t>
        </w:r>
        <w:r>
          <w:rPr>
            <w:noProof/>
            <w:webHidden/>
          </w:rPr>
          <w:tab/>
        </w:r>
        <w:r>
          <w:rPr>
            <w:noProof/>
            <w:webHidden/>
          </w:rPr>
          <w:fldChar w:fldCharType="begin"/>
        </w:r>
        <w:r>
          <w:rPr>
            <w:noProof/>
            <w:webHidden/>
          </w:rPr>
          <w:instrText xml:space="preserve"> PAGEREF _Toc109053654 \h </w:instrText>
        </w:r>
        <w:r>
          <w:rPr>
            <w:noProof/>
            <w:webHidden/>
          </w:rPr>
        </w:r>
        <w:r>
          <w:rPr>
            <w:noProof/>
            <w:webHidden/>
          </w:rPr>
          <w:fldChar w:fldCharType="separate"/>
        </w:r>
        <w:r>
          <w:rPr>
            <w:noProof/>
            <w:webHidden/>
          </w:rPr>
          <w:t>21</w:t>
        </w:r>
        <w:r>
          <w:rPr>
            <w:noProof/>
            <w:webHidden/>
          </w:rPr>
          <w:fldChar w:fldCharType="end"/>
        </w:r>
      </w:hyperlink>
    </w:p>
    <w:p w14:paraId="2B66D9BB" w14:textId="2086E805" w:rsidR="00C570C6" w:rsidRDefault="00C570C6">
      <w:pPr>
        <w:pStyle w:val="TOC2"/>
        <w:tabs>
          <w:tab w:val="right" w:leader="dot" w:pos="9350"/>
        </w:tabs>
        <w:rPr>
          <w:rFonts w:asciiTheme="minorHAnsi" w:eastAsiaTheme="minorEastAsia" w:hAnsiTheme="minorHAnsi" w:cstheme="minorBidi"/>
          <w:noProof/>
        </w:rPr>
      </w:pPr>
      <w:hyperlink w:anchor="_Toc109053655" w:history="1">
        <w:r w:rsidRPr="008E3845">
          <w:rPr>
            <w:rStyle w:val="Hyperlink"/>
            <w:noProof/>
          </w:rPr>
          <w:t>Disbursement Authority via SLOA</w:t>
        </w:r>
        <w:r>
          <w:rPr>
            <w:noProof/>
            <w:webHidden/>
          </w:rPr>
          <w:tab/>
        </w:r>
        <w:r>
          <w:rPr>
            <w:noProof/>
            <w:webHidden/>
          </w:rPr>
          <w:fldChar w:fldCharType="begin"/>
        </w:r>
        <w:r>
          <w:rPr>
            <w:noProof/>
            <w:webHidden/>
          </w:rPr>
          <w:instrText xml:space="preserve"> PAGEREF _Toc109053655 \h </w:instrText>
        </w:r>
        <w:r>
          <w:rPr>
            <w:noProof/>
            <w:webHidden/>
          </w:rPr>
        </w:r>
        <w:r>
          <w:rPr>
            <w:noProof/>
            <w:webHidden/>
          </w:rPr>
          <w:fldChar w:fldCharType="separate"/>
        </w:r>
        <w:r>
          <w:rPr>
            <w:noProof/>
            <w:webHidden/>
          </w:rPr>
          <w:t>22</w:t>
        </w:r>
        <w:r>
          <w:rPr>
            <w:noProof/>
            <w:webHidden/>
          </w:rPr>
          <w:fldChar w:fldCharType="end"/>
        </w:r>
      </w:hyperlink>
    </w:p>
    <w:p w14:paraId="23BB9D52" w14:textId="1F35EBB8" w:rsidR="00C570C6" w:rsidRDefault="00C570C6">
      <w:pPr>
        <w:pStyle w:val="TOC2"/>
        <w:tabs>
          <w:tab w:val="right" w:leader="dot" w:pos="9350"/>
        </w:tabs>
        <w:rPr>
          <w:rFonts w:asciiTheme="minorHAnsi" w:eastAsiaTheme="minorEastAsia" w:hAnsiTheme="minorHAnsi" w:cstheme="minorBidi"/>
          <w:noProof/>
        </w:rPr>
      </w:pPr>
      <w:hyperlink w:anchor="_Toc109053656" w:history="1">
        <w:r w:rsidRPr="008E3845">
          <w:rPr>
            <w:rStyle w:val="Hyperlink"/>
            <w:noProof/>
          </w:rPr>
          <w:t>Qualified Custodian</w:t>
        </w:r>
        <w:r>
          <w:rPr>
            <w:noProof/>
            <w:webHidden/>
          </w:rPr>
          <w:tab/>
        </w:r>
        <w:r>
          <w:rPr>
            <w:noProof/>
            <w:webHidden/>
          </w:rPr>
          <w:fldChar w:fldCharType="begin"/>
        </w:r>
        <w:r>
          <w:rPr>
            <w:noProof/>
            <w:webHidden/>
          </w:rPr>
          <w:instrText xml:space="preserve"> PAGEREF _Toc109053656 \h </w:instrText>
        </w:r>
        <w:r>
          <w:rPr>
            <w:noProof/>
            <w:webHidden/>
          </w:rPr>
        </w:r>
        <w:r>
          <w:rPr>
            <w:noProof/>
            <w:webHidden/>
          </w:rPr>
          <w:fldChar w:fldCharType="separate"/>
        </w:r>
        <w:r>
          <w:rPr>
            <w:noProof/>
            <w:webHidden/>
          </w:rPr>
          <w:t>22</w:t>
        </w:r>
        <w:r>
          <w:rPr>
            <w:noProof/>
            <w:webHidden/>
          </w:rPr>
          <w:fldChar w:fldCharType="end"/>
        </w:r>
      </w:hyperlink>
    </w:p>
    <w:p w14:paraId="6F8F2A14" w14:textId="5609BB7D" w:rsidR="00C570C6" w:rsidRDefault="00C570C6">
      <w:pPr>
        <w:pStyle w:val="TOC2"/>
        <w:tabs>
          <w:tab w:val="right" w:leader="dot" w:pos="9350"/>
        </w:tabs>
        <w:rPr>
          <w:rFonts w:asciiTheme="minorHAnsi" w:eastAsiaTheme="minorEastAsia" w:hAnsiTheme="minorHAnsi" w:cstheme="minorBidi"/>
          <w:noProof/>
        </w:rPr>
      </w:pPr>
      <w:hyperlink w:anchor="_Toc109053657" w:history="1">
        <w:r w:rsidRPr="008E3845">
          <w:rPr>
            <w:rStyle w:val="Hyperlink"/>
            <w:noProof/>
          </w:rPr>
          <w:t>Receipt of Funds or Securities</w:t>
        </w:r>
        <w:r>
          <w:rPr>
            <w:noProof/>
            <w:webHidden/>
          </w:rPr>
          <w:tab/>
        </w:r>
        <w:r>
          <w:rPr>
            <w:noProof/>
            <w:webHidden/>
          </w:rPr>
          <w:fldChar w:fldCharType="begin"/>
        </w:r>
        <w:r>
          <w:rPr>
            <w:noProof/>
            <w:webHidden/>
          </w:rPr>
          <w:instrText xml:space="preserve"> PAGEREF _Toc109053657 \h </w:instrText>
        </w:r>
        <w:r>
          <w:rPr>
            <w:noProof/>
            <w:webHidden/>
          </w:rPr>
        </w:r>
        <w:r>
          <w:rPr>
            <w:noProof/>
            <w:webHidden/>
          </w:rPr>
          <w:fldChar w:fldCharType="separate"/>
        </w:r>
        <w:r>
          <w:rPr>
            <w:noProof/>
            <w:webHidden/>
          </w:rPr>
          <w:t>23</w:t>
        </w:r>
        <w:r>
          <w:rPr>
            <w:noProof/>
            <w:webHidden/>
          </w:rPr>
          <w:fldChar w:fldCharType="end"/>
        </w:r>
      </w:hyperlink>
    </w:p>
    <w:p w14:paraId="624E328E" w14:textId="7E3A2B57" w:rsidR="00C570C6" w:rsidRDefault="00C570C6">
      <w:pPr>
        <w:pStyle w:val="TOC1"/>
        <w:rPr>
          <w:rFonts w:asciiTheme="minorHAnsi" w:eastAsiaTheme="minorEastAsia" w:hAnsiTheme="minorHAnsi" w:cstheme="minorBidi"/>
          <w:noProof/>
        </w:rPr>
      </w:pPr>
      <w:hyperlink w:anchor="_Toc109053658" w:history="1">
        <w:r w:rsidRPr="008E3845">
          <w:rPr>
            <w:rStyle w:val="Hyperlink"/>
            <w:noProof/>
          </w:rPr>
          <w:t>Safeguarding of Client Assets from Conversion or Inappropriate Use by Advisory Personnel</w:t>
        </w:r>
        <w:r>
          <w:rPr>
            <w:noProof/>
            <w:webHidden/>
          </w:rPr>
          <w:tab/>
        </w:r>
        <w:r>
          <w:rPr>
            <w:noProof/>
            <w:webHidden/>
          </w:rPr>
          <w:fldChar w:fldCharType="begin"/>
        </w:r>
        <w:r>
          <w:rPr>
            <w:noProof/>
            <w:webHidden/>
          </w:rPr>
          <w:instrText xml:space="preserve"> PAGEREF _Toc109053658 \h </w:instrText>
        </w:r>
        <w:r>
          <w:rPr>
            <w:noProof/>
            <w:webHidden/>
          </w:rPr>
        </w:r>
        <w:r>
          <w:rPr>
            <w:noProof/>
            <w:webHidden/>
          </w:rPr>
          <w:fldChar w:fldCharType="separate"/>
        </w:r>
        <w:r>
          <w:rPr>
            <w:noProof/>
            <w:webHidden/>
          </w:rPr>
          <w:t>24</w:t>
        </w:r>
        <w:r>
          <w:rPr>
            <w:noProof/>
            <w:webHidden/>
          </w:rPr>
          <w:fldChar w:fldCharType="end"/>
        </w:r>
      </w:hyperlink>
    </w:p>
    <w:p w14:paraId="6CF66400" w14:textId="7C4DE485" w:rsidR="00C570C6" w:rsidRDefault="00C570C6">
      <w:pPr>
        <w:pStyle w:val="TOC1"/>
        <w:rPr>
          <w:rFonts w:asciiTheme="minorHAnsi" w:eastAsiaTheme="minorEastAsia" w:hAnsiTheme="minorHAnsi" w:cstheme="minorBidi"/>
          <w:noProof/>
        </w:rPr>
      </w:pPr>
      <w:hyperlink w:anchor="_Toc109053659" w:history="1">
        <w:r w:rsidRPr="008E3845">
          <w:rPr>
            <w:rStyle w:val="Hyperlink"/>
            <w:noProof/>
          </w:rPr>
          <w:t>Account Valuation and Billing</w:t>
        </w:r>
        <w:r>
          <w:rPr>
            <w:noProof/>
            <w:webHidden/>
          </w:rPr>
          <w:tab/>
        </w:r>
        <w:r>
          <w:rPr>
            <w:noProof/>
            <w:webHidden/>
          </w:rPr>
          <w:fldChar w:fldCharType="begin"/>
        </w:r>
        <w:r>
          <w:rPr>
            <w:noProof/>
            <w:webHidden/>
          </w:rPr>
          <w:instrText xml:space="preserve"> PAGEREF _Toc109053659 \h </w:instrText>
        </w:r>
        <w:r>
          <w:rPr>
            <w:noProof/>
            <w:webHidden/>
          </w:rPr>
        </w:r>
        <w:r>
          <w:rPr>
            <w:noProof/>
            <w:webHidden/>
          </w:rPr>
          <w:fldChar w:fldCharType="separate"/>
        </w:r>
        <w:r>
          <w:rPr>
            <w:noProof/>
            <w:webHidden/>
          </w:rPr>
          <w:t>25</w:t>
        </w:r>
        <w:r>
          <w:rPr>
            <w:noProof/>
            <w:webHidden/>
          </w:rPr>
          <w:fldChar w:fldCharType="end"/>
        </w:r>
      </w:hyperlink>
    </w:p>
    <w:p w14:paraId="43673BDA" w14:textId="3932C7AE" w:rsidR="00C570C6" w:rsidRDefault="00C570C6">
      <w:pPr>
        <w:pStyle w:val="TOC1"/>
        <w:rPr>
          <w:rFonts w:asciiTheme="minorHAnsi" w:eastAsiaTheme="minorEastAsia" w:hAnsiTheme="minorHAnsi" w:cstheme="minorBidi"/>
          <w:noProof/>
        </w:rPr>
      </w:pPr>
      <w:hyperlink w:anchor="_Toc109053660" w:history="1">
        <w:r w:rsidRPr="008E3845">
          <w:rPr>
            <w:rStyle w:val="Hyperlink"/>
            <w:noProof/>
          </w:rPr>
          <w:t>Customer Complaint Policy</w:t>
        </w:r>
        <w:r>
          <w:rPr>
            <w:noProof/>
            <w:webHidden/>
          </w:rPr>
          <w:tab/>
        </w:r>
        <w:r>
          <w:rPr>
            <w:noProof/>
            <w:webHidden/>
          </w:rPr>
          <w:fldChar w:fldCharType="begin"/>
        </w:r>
        <w:r>
          <w:rPr>
            <w:noProof/>
            <w:webHidden/>
          </w:rPr>
          <w:instrText xml:space="preserve"> PAGEREF _Toc109053660 \h </w:instrText>
        </w:r>
        <w:r>
          <w:rPr>
            <w:noProof/>
            <w:webHidden/>
          </w:rPr>
        </w:r>
        <w:r>
          <w:rPr>
            <w:noProof/>
            <w:webHidden/>
          </w:rPr>
          <w:fldChar w:fldCharType="separate"/>
        </w:r>
        <w:r>
          <w:rPr>
            <w:noProof/>
            <w:webHidden/>
          </w:rPr>
          <w:t>26</w:t>
        </w:r>
        <w:r>
          <w:rPr>
            <w:noProof/>
            <w:webHidden/>
          </w:rPr>
          <w:fldChar w:fldCharType="end"/>
        </w:r>
      </w:hyperlink>
    </w:p>
    <w:p w14:paraId="6A6FEABE" w14:textId="267554BD" w:rsidR="00C570C6" w:rsidRDefault="00C570C6">
      <w:pPr>
        <w:pStyle w:val="TOC2"/>
        <w:tabs>
          <w:tab w:val="right" w:leader="dot" w:pos="9350"/>
        </w:tabs>
        <w:rPr>
          <w:rFonts w:asciiTheme="minorHAnsi" w:eastAsiaTheme="minorEastAsia" w:hAnsiTheme="minorHAnsi" w:cstheme="minorBidi"/>
          <w:noProof/>
        </w:rPr>
      </w:pPr>
      <w:hyperlink w:anchor="_Toc109053661" w:history="1">
        <w:r w:rsidRPr="008E3845">
          <w:rPr>
            <w:rStyle w:val="Hyperlink"/>
            <w:noProof/>
          </w:rPr>
          <w:t>Definition</w:t>
        </w:r>
        <w:r>
          <w:rPr>
            <w:noProof/>
            <w:webHidden/>
          </w:rPr>
          <w:tab/>
        </w:r>
        <w:r>
          <w:rPr>
            <w:noProof/>
            <w:webHidden/>
          </w:rPr>
          <w:fldChar w:fldCharType="begin"/>
        </w:r>
        <w:r>
          <w:rPr>
            <w:noProof/>
            <w:webHidden/>
          </w:rPr>
          <w:instrText xml:space="preserve"> PAGEREF _Toc109053661 \h </w:instrText>
        </w:r>
        <w:r>
          <w:rPr>
            <w:noProof/>
            <w:webHidden/>
          </w:rPr>
        </w:r>
        <w:r>
          <w:rPr>
            <w:noProof/>
            <w:webHidden/>
          </w:rPr>
          <w:fldChar w:fldCharType="separate"/>
        </w:r>
        <w:r>
          <w:rPr>
            <w:noProof/>
            <w:webHidden/>
          </w:rPr>
          <w:t>26</w:t>
        </w:r>
        <w:r>
          <w:rPr>
            <w:noProof/>
            <w:webHidden/>
          </w:rPr>
          <w:fldChar w:fldCharType="end"/>
        </w:r>
      </w:hyperlink>
    </w:p>
    <w:p w14:paraId="628D5EFA" w14:textId="0405BE3B" w:rsidR="00C570C6" w:rsidRDefault="00C570C6">
      <w:pPr>
        <w:pStyle w:val="TOC2"/>
        <w:tabs>
          <w:tab w:val="right" w:leader="dot" w:pos="9350"/>
        </w:tabs>
        <w:rPr>
          <w:rFonts w:asciiTheme="minorHAnsi" w:eastAsiaTheme="minorEastAsia" w:hAnsiTheme="minorHAnsi" w:cstheme="minorBidi"/>
          <w:noProof/>
        </w:rPr>
      </w:pPr>
      <w:hyperlink w:anchor="_Toc109053662" w:history="1">
        <w:r w:rsidRPr="008E3845">
          <w:rPr>
            <w:rStyle w:val="Hyperlink"/>
            <w:noProof/>
          </w:rPr>
          <w:t>Handling of complaints</w:t>
        </w:r>
        <w:r>
          <w:rPr>
            <w:noProof/>
            <w:webHidden/>
          </w:rPr>
          <w:tab/>
        </w:r>
        <w:r>
          <w:rPr>
            <w:noProof/>
            <w:webHidden/>
          </w:rPr>
          <w:fldChar w:fldCharType="begin"/>
        </w:r>
        <w:r>
          <w:rPr>
            <w:noProof/>
            <w:webHidden/>
          </w:rPr>
          <w:instrText xml:space="preserve"> PAGEREF _Toc109053662 \h </w:instrText>
        </w:r>
        <w:r>
          <w:rPr>
            <w:noProof/>
            <w:webHidden/>
          </w:rPr>
        </w:r>
        <w:r>
          <w:rPr>
            <w:noProof/>
            <w:webHidden/>
          </w:rPr>
          <w:fldChar w:fldCharType="separate"/>
        </w:r>
        <w:r>
          <w:rPr>
            <w:noProof/>
            <w:webHidden/>
          </w:rPr>
          <w:t>26</w:t>
        </w:r>
        <w:r>
          <w:rPr>
            <w:noProof/>
            <w:webHidden/>
          </w:rPr>
          <w:fldChar w:fldCharType="end"/>
        </w:r>
      </w:hyperlink>
    </w:p>
    <w:p w14:paraId="6481827F" w14:textId="13D0242E" w:rsidR="00C570C6" w:rsidRDefault="00C570C6">
      <w:pPr>
        <w:pStyle w:val="TOC1"/>
        <w:rPr>
          <w:rFonts w:asciiTheme="minorHAnsi" w:eastAsiaTheme="minorEastAsia" w:hAnsiTheme="minorHAnsi" w:cstheme="minorBidi"/>
          <w:noProof/>
        </w:rPr>
      </w:pPr>
      <w:hyperlink w:anchor="_Toc109053663" w:history="1">
        <w:r w:rsidRPr="008E3845">
          <w:rPr>
            <w:rStyle w:val="Hyperlink"/>
            <w:noProof/>
          </w:rPr>
          <w:t>Recordkeeping</w:t>
        </w:r>
        <w:r>
          <w:rPr>
            <w:noProof/>
            <w:webHidden/>
          </w:rPr>
          <w:tab/>
        </w:r>
        <w:r>
          <w:rPr>
            <w:noProof/>
            <w:webHidden/>
          </w:rPr>
          <w:fldChar w:fldCharType="begin"/>
        </w:r>
        <w:r>
          <w:rPr>
            <w:noProof/>
            <w:webHidden/>
          </w:rPr>
          <w:instrText xml:space="preserve"> PAGEREF _Toc109053663 \h </w:instrText>
        </w:r>
        <w:r>
          <w:rPr>
            <w:noProof/>
            <w:webHidden/>
          </w:rPr>
        </w:r>
        <w:r>
          <w:rPr>
            <w:noProof/>
            <w:webHidden/>
          </w:rPr>
          <w:fldChar w:fldCharType="separate"/>
        </w:r>
        <w:r>
          <w:rPr>
            <w:noProof/>
            <w:webHidden/>
          </w:rPr>
          <w:t>27</w:t>
        </w:r>
        <w:r>
          <w:rPr>
            <w:noProof/>
            <w:webHidden/>
          </w:rPr>
          <w:fldChar w:fldCharType="end"/>
        </w:r>
      </w:hyperlink>
    </w:p>
    <w:p w14:paraId="57782EA2" w14:textId="0ECA802E" w:rsidR="00C570C6" w:rsidRDefault="00C570C6">
      <w:pPr>
        <w:pStyle w:val="TOC2"/>
        <w:tabs>
          <w:tab w:val="right" w:leader="dot" w:pos="9350"/>
        </w:tabs>
        <w:rPr>
          <w:rFonts w:asciiTheme="minorHAnsi" w:eastAsiaTheme="minorEastAsia" w:hAnsiTheme="minorHAnsi" w:cstheme="minorBidi"/>
          <w:noProof/>
        </w:rPr>
      </w:pPr>
      <w:hyperlink w:anchor="_Toc109053664" w:history="1">
        <w:r w:rsidRPr="008E3845">
          <w:rPr>
            <w:rStyle w:val="Hyperlink"/>
            <w:noProof/>
          </w:rPr>
          <w:t>Books and Records</w:t>
        </w:r>
        <w:r>
          <w:rPr>
            <w:noProof/>
            <w:webHidden/>
          </w:rPr>
          <w:tab/>
        </w:r>
        <w:r>
          <w:rPr>
            <w:noProof/>
            <w:webHidden/>
          </w:rPr>
          <w:fldChar w:fldCharType="begin"/>
        </w:r>
        <w:r>
          <w:rPr>
            <w:noProof/>
            <w:webHidden/>
          </w:rPr>
          <w:instrText xml:space="preserve"> PAGEREF _Toc109053664 \h </w:instrText>
        </w:r>
        <w:r>
          <w:rPr>
            <w:noProof/>
            <w:webHidden/>
          </w:rPr>
        </w:r>
        <w:r>
          <w:rPr>
            <w:noProof/>
            <w:webHidden/>
          </w:rPr>
          <w:fldChar w:fldCharType="separate"/>
        </w:r>
        <w:r>
          <w:rPr>
            <w:noProof/>
            <w:webHidden/>
          </w:rPr>
          <w:t>27</w:t>
        </w:r>
        <w:r>
          <w:rPr>
            <w:noProof/>
            <w:webHidden/>
          </w:rPr>
          <w:fldChar w:fldCharType="end"/>
        </w:r>
      </w:hyperlink>
    </w:p>
    <w:p w14:paraId="38A1D74A" w14:textId="2B4A4DB7" w:rsidR="00C570C6" w:rsidRDefault="00C570C6">
      <w:pPr>
        <w:pStyle w:val="TOC2"/>
        <w:tabs>
          <w:tab w:val="right" w:leader="dot" w:pos="9350"/>
        </w:tabs>
        <w:rPr>
          <w:rFonts w:asciiTheme="minorHAnsi" w:eastAsiaTheme="minorEastAsia" w:hAnsiTheme="minorHAnsi" w:cstheme="minorBidi"/>
          <w:noProof/>
        </w:rPr>
      </w:pPr>
      <w:hyperlink w:anchor="_Toc109053665" w:history="1">
        <w:r w:rsidRPr="008E3845">
          <w:rPr>
            <w:rStyle w:val="Hyperlink"/>
            <w:noProof/>
          </w:rPr>
          <w:t>Record Retention Requirements</w:t>
        </w:r>
        <w:r>
          <w:rPr>
            <w:noProof/>
            <w:webHidden/>
          </w:rPr>
          <w:tab/>
        </w:r>
        <w:r>
          <w:rPr>
            <w:noProof/>
            <w:webHidden/>
          </w:rPr>
          <w:fldChar w:fldCharType="begin"/>
        </w:r>
        <w:r>
          <w:rPr>
            <w:noProof/>
            <w:webHidden/>
          </w:rPr>
          <w:instrText xml:space="preserve"> PAGEREF _Toc109053665 \h </w:instrText>
        </w:r>
        <w:r>
          <w:rPr>
            <w:noProof/>
            <w:webHidden/>
          </w:rPr>
        </w:r>
        <w:r>
          <w:rPr>
            <w:noProof/>
            <w:webHidden/>
          </w:rPr>
          <w:fldChar w:fldCharType="separate"/>
        </w:r>
        <w:r>
          <w:rPr>
            <w:noProof/>
            <w:webHidden/>
          </w:rPr>
          <w:t>27</w:t>
        </w:r>
        <w:r>
          <w:rPr>
            <w:noProof/>
            <w:webHidden/>
          </w:rPr>
          <w:fldChar w:fldCharType="end"/>
        </w:r>
      </w:hyperlink>
    </w:p>
    <w:p w14:paraId="33CD14F0" w14:textId="057EB024" w:rsidR="00C570C6" w:rsidRDefault="00C570C6">
      <w:pPr>
        <w:pStyle w:val="TOC2"/>
        <w:tabs>
          <w:tab w:val="right" w:leader="dot" w:pos="9350"/>
        </w:tabs>
        <w:rPr>
          <w:rFonts w:asciiTheme="minorHAnsi" w:eastAsiaTheme="minorEastAsia" w:hAnsiTheme="minorHAnsi" w:cstheme="minorBidi"/>
          <w:noProof/>
        </w:rPr>
      </w:pPr>
      <w:hyperlink w:anchor="_Toc109053666" w:history="1">
        <w:r w:rsidRPr="008E3845">
          <w:rPr>
            <w:rStyle w:val="Hyperlink"/>
            <w:noProof/>
          </w:rPr>
          <w:t>Minimum Net Worth Computation</w:t>
        </w:r>
        <w:r>
          <w:rPr>
            <w:noProof/>
            <w:webHidden/>
          </w:rPr>
          <w:tab/>
        </w:r>
        <w:r>
          <w:rPr>
            <w:noProof/>
            <w:webHidden/>
          </w:rPr>
          <w:fldChar w:fldCharType="begin"/>
        </w:r>
        <w:r>
          <w:rPr>
            <w:noProof/>
            <w:webHidden/>
          </w:rPr>
          <w:instrText xml:space="preserve"> PAGEREF _Toc109053666 \h </w:instrText>
        </w:r>
        <w:r>
          <w:rPr>
            <w:noProof/>
            <w:webHidden/>
          </w:rPr>
        </w:r>
        <w:r>
          <w:rPr>
            <w:noProof/>
            <w:webHidden/>
          </w:rPr>
          <w:fldChar w:fldCharType="separate"/>
        </w:r>
        <w:r>
          <w:rPr>
            <w:noProof/>
            <w:webHidden/>
          </w:rPr>
          <w:t>27</w:t>
        </w:r>
        <w:r>
          <w:rPr>
            <w:noProof/>
            <w:webHidden/>
          </w:rPr>
          <w:fldChar w:fldCharType="end"/>
        </w:r>
      </w:hyperlink>
    </w:p>
    <w:p w14:paraId="5DA919F8" w14:textId="5F12C1E1" w:rsidR="00C570C6" w:rsidRDefault="00C570C6">
      <w:pPr>
        <w:pStyle w:val="TOC1"/>
        <w:rPr>
          <w:rFonts w:asciiTheme="minorHAnsi" w:eastAsiaTheme="minorEastAsia" w:hAnsiTheme="minorHAnsi" w:cstheme="minorBidi"/>
          <w:noProof/>
        </w:rPr>
      </w:pPr>
      <w:hyperlink w:anchor="_Toc109053667" w:history="1">
        <w:r w:rsidRPr="008E3845">
          <w:rPr>
            <w:rStyle w:val="Hyperlink"/>
            <w:noProof/>
          </w:rPr>
          <w:t>Registration, Hiring, and Training of Supervised Persons</w:t>
        </w:r>
        <w:r>
          <w:rPr>
            <w:noProof/>
            <w:webHidden/>
          </w:rPr>
          <w:tab/>
        </w:r>
        <w:r>
          <w:rPr>
            <w:noProof/>
            <w:webHidden/>
          </w:rPr>
          <w:fldChar w:fldCharType="begin"/>
        </w:r>
        <w:r>
          <w:rPr>
            <w:noProof/>
            <w:webHidden/>
          </w:rPr>
          <w:instrText xml:space="preserve"> PAGEREF _Toc109053667 \h </w:instrText>
        </w:r>
        <w:r>
          <w:rPr>
            <w:noProof/>
            <w:webHidden/>
          </w:rPr>
        </w:r>
        <w:r>
          <w:rPr>
            <w:noProof/>
            <w:webHidden/>
          </w:rPr>
          <w:fldChar w:fldCharType="separate"/>
        </w:r>
        <w:r>
          <w:rPr>
            <w:noProof/>
            <w:webHidden/>
          </w:rPr>
          <w:t>28</w:t>
        </w:r>
        <w:r>
          <w:rPr>
            <w:noProof/>
            <w:webHidden/>
          </w:rPr>
          <w:fldChar w:fldCharType="end"/>
        </w:r>
      </w:hyperlink>
    </w:p>
    <w:p w14:paraId="3B5636AE" w14:textId="4C210C07" w:rsidR="00C570C6" w:rsidRDefault="00C570C6">
      <w:pPr>
        <w:pStyle w:val="TOC2"/>
        <w:tabs>
          <w:tab w:val="right" w:leader="dot" w:pos="9350"/>
        </w:tabs>
        <w:rPr>
          <w:rFonts w:asciiTheme="minorHAnsi" w:eastAsiaTheme="minorEastAsia" w:hAnsiTheme="minorHAnsi" w:cstheme="minorBidi"/>
          <w:noProof/>
        </w:rPr>
      </w:pPr>
      <w:hyperlink w:anchor="_Toc109053668" w:history="1">
        <w:r w:rsidRPr="008E3845">
          <w:rPr>
            <w:rStyle w:val="Hyperlink"/>
            <w:noProof/>
          </w:rPr>
          <w:t>Firm Policy</w:t>
        </w:r>
        <w:r>
          <w:rPr>
            <w:noProof/>
            <w:webHidden/>
          </w:rPr>
          <w:tab/>
        </w:r>
        <w:r>
          <w:rPr>
            <w:noProof/>
            <w:webHidden/>
          </w:rPr>
          <w:fldChar w:fldCharType="begin"/>
        </w:r>
        <w:r>
          <w:rPr>
            <w:noProof/>
            <w:webHidden/>
          </w:rPr>
          <w:instrText xml:space="preserve"> PAGEREF _Toc109053668 \h </w:instrText>
        </w:r>
        <w:r>
          <w:rPr>
            <w:noProof/>
            <w:webHidden/>
          </w:rPr>
        </w:r>
        <w:r>
          <w:rPr>
            <w:noProof/>
            <w:webHidden/>
          </w:rPr>
          <w:fldChar w:fldCharType="separate"/>
        </w:r>
        <w:r>
          <w:rPr>
            <w:noProof/>
            <w:webHidden/>
          </w:rPr>
          <w:t>28</w:t>
        </w:r>
        <w:r>
          <w:rPr>
            <w:noProof/>
            <w:webHidden/>
          </w:rPr>
          <w:fldChar w:fldCharType="end"/>
        </w:r>
      </w:hyperlink>
    </w:p>
    <w:p w14:paraId="757C8727" w14:textId="071CBE59" w:rsidR="00C570C6" w:rsidRDefault="00C570C6">
      <w:pPr>
        <w:pStyle w:val="TOC2"/>
        <w:tabs>
          <w:tab w:val="right" w:leader="dot" w:pos="9350"/>
        </w:tabs>
        <w:rPr>
          <w:rFonts w:asciiTheme="minorHAnsi" w:eastAsiaTheme="minorEastAsia" w:hAnsiTheme="minorHAnsi" w:cstheme="minorBidi"/>
          <w:noProof/>
        </w:rPr>
      </w:pPr>
      <w:hyperlink w:anchor="_Toc109053669" w:history="1">
        <w:r w:rsidRPr="008E3845">
          <w:rPr>
            <w:rStyle w:val="Hyperlink"/>
            <w:noProof/>
          </w:rPr>
          <w:t>Hiring</w:t>
        </w:r>
        <w:r>
          <w:rPr>
            <w:noProof/>
            <w:webHidden/>
          </w:rPr>
          <w:tab/>
        </w:r>
        <w:r>
          <w:rPr>
            <w:noProof/>
            <w:webHidden/>
          </w:rPr>
          <w:fldChar w:fldCharType="begin"/>
        </w:r>
        <w:r>
          <w:rPr>
            <w:noProof/>
            <w:webHidden/>
          </w:rPr>
          <w:instrText xml:space="preserve"> PAGEREF _Toc109053669 \h </w:instrText>
        </w:r>
        <w:r>
          <w:rPr>
            <w:noProof/>
            <w:webHidden/>
          </w:rPr>
        </w:r>
        <w:r>
          <w:rPr>
            <w:noProof/>
            <w:webHidden/>
          </w:rPr>
          <w:fldChar w:fldCharType="separate"/>
        </w:r>
        <w:r>
          <w:rPr>
            <w:noProof/>
            <w:webHidden/>
          </w:rPr>
          <w:t>28</w:t>
        </w:r>
        <w:r>
          <w:rPr>
            <w:noProof/>
            <w:webHidden/>
          </w:rPr>
          <w:fldChar w:fldCharType="end"/>
        </w:r>
      </w:hyperlink>
    </w:p>
    <w:p w14:paraId="4559CA1F" w14:textId="2E8E3E64" w:rsidR="00C570C6" w:rsidRDefault="00C570C6">
      <w:pPr>
        <w:pStyle w:val="TOC2"/>
        <w:tabs>
          <w:tab w:val="right" w:leader="dot" w:pos="9350"/>
        </w:tabs>
        <w:rPr>
          <w:rFonts w:asciiTheme="minorHAnsi" w:eastAsiaTheme="minorEastAsia" w:hAnsiTheme="minorHAnsi" w:cstheme="minorBidi"/>
          <w:noProof/>
        </w:rPr>
      </w:pPr>
      <w:hyperlink w:anchor="_Toc109053670" w:history="1">
        <w:r w:rsidRPr="008E3845">
          <w:rPr>
            <w:rStyle w:val="Hyperlink"/>
            <w:noProof/>
          </w:rPr>
          <w:t>Registration</w:t>
        </w:r>
        <w:r>
          <w:rPr>
            <w:noProof/>
            <w:webHidden/>
          </w:rPr>
          <w:tab/>
        </w:r>
        <w:r>
          <w:rPr>
            <w:noProof/>
            <w:webHidden/>
          </w:rPr>
          <w:fldChar w:fldCharType="begin"/>
        </w:r>
        <w:r>
          <w:rPr>
            <w:noProof/>
            <w:webHidden/>
          </w:rPr>
          <w:instrText xml:space="preserve"> PAGEREF _Toc109053670 \h </w:instrText>
        </w:r>
        <w:r>
          <w:rPr>
            <w:noProof/>
            <w:webHidden/>
          </w:rPr>
        </w:r>
        <w:r>
          <w:rPr>
            <w:noProof/>
            <w:webHidden/>
          </w:rPr>
          <w:fldChar w:fldCharType="separate"/>
        </w:r>
        <w:r>
          <w:rPr>
            <w:noProof/>
            <w:webHidden/>
          </w:rPr>
          <w:t>28</w:t>
        </w:r>
        <w:r>
          <w:rPr>
            <w:noProof/>
            <w:webHidden/>
          </w:rPr>
          <w:fldChar w:fldCharType="end"/>
        </w:r>
      </w:hyperlink>
    </w:p>
    <w:p w14:paraId="20ABD0EB" w14:textId="6367D991" w:rsidR="00C570C6" w:rsidRDefault="00C570C6">
      <w:pPr>
        <w:pStyle w:val="TOC2"/>
        <w:tabs>
          <w:tab w:val="right" w:leader="dot" w:pos="9350"/>
        </w:tabs>
        <w:rPr>
          <w:rFonts w:asciiTheme="minorHAnsi" w:eastAsiaTheme="minorEastAsia" w:hAnsiTheme="minorHAnsi" w:cstheme="minorBidi"/>
          <w:noProof/>
        </w:rPr>
      </w:pPr>
      <w:hyperlink w:anchor="_Toc109053671" w:history="1">
        <w:r w:rsidRPr="008E3845">
          <w:rPr>
            <w:rStyle w:val="Hyperlink"/>
            <w:noProof/>
          </w:rPr>
          <w:t>Training</w:t>
        </w:r>
        <w:r>
          <w:rPr>
            <w:noProof/>
            <w:webHidden/>
          </w:rPr>
          <w:tab/>
        </w:r>
        <w:r>
          <w:rPr>
            <w:noProof/>
            <w:webHidden/>
          </w:rPr>
          <w:fldChar w:fldCharType="begin"/>
        </w:r>
        <w:r>
          <w:rPr>
            <w:noProof/>
            <w:webHidden/>
          </w:rPr>
          <w:instrText xml:space="preserve"> PAGEREF _Toc109053671 \h </w:instrText>
        </w:r>
        <w:r>
          <w:rPr>
            <w:noProof/>
            <w:webHidden/>
          </w:rPr>
        </w:r>
        <w:r>
          <w:rPr>
            <w:noProof/>
            <w:webHidden/>
          </w:rPr>
          <w:fldChar w:fldCharType="separate"/>
        </w:r>
        <w:r>
          <w:rPr>
            <w:noProof/>
            <w:webHidden/>
          </w:rPr>
          <w:t>29</w:t>
        </w:r>
        <w:r>
          <w:rPr>
            <w:noProof/>
            <w:webHidden/>
          </w:rPr>
          <w:fldChar w:fldCharType="end"/>
        </w:r>
      </w:hyperlink>
    </w:p>
    <w:p w14:paraId="7A7A900C" w14:textId="26B543EB" w:rsidR="00C570C6" w:rsidRDefault="00C570C6">
      <w:pPr>
        <w:pStyle w:val="TOC1"/>
        <w:rPr>
          <w:rFonts w:asciiTheme="minorHAnsi" w:eastAsiaTheme="minorEastAsia" w:hAnsiTheme="minorHAnsi" w:cstheme="minorBidi"/>
          <w:noProof/>
        </w:rPr>
      </w:pPr>
      <w:hyperlink w:anchor="_Toc109053672" w:history="1">
        <w:r w:rsidRPr="008E3845">
          <w:rPr>
            <w:rStyle w:val="Hyperlink"/>
            <w:noProof/>
          </w:rPr>
          <w:t>Firm Registration</w:t>
        </w:r>
        <w:r>
          <w:rPr>
            <w:noProof/>
            <w:webHidden/>
          </w:rPr>
          <w:tab/>
        </w:r>
        <w:r>
          <w:rPr>
            <w:noProof/>
            <w:webHidden/>
          </w:rPr>
          <w:fldChar w:fldCharType="begin"/>
        </w:r>
        <w:r>
          <w:rPr>
            <w:noProof/>
            <w:webHidden/>
          </w:rPr>
          <w:instrText xml:space="preserve"> PAGEREF _Toc109053672 \h </w:instrText>
        </w:r>
        <w:r>
          <w:rPr>
            <w:noProof/>
            <w:webHidden/>
          </w:rPr>
        </w:r>
        <w:r>
          <w:rPr>
            <w:noProof/>
            <w:webHidden/>
          </w:rPr>
          <w:fldChar w:fldCharType="separate"/>
        </w:r>
        <w:r>
          <w:rPr>
            <w:noProof/>
            <w:webHidden/>
          </w:rPr>
          <w:t>30</w:t>
        </w:r>
        <w:r>
          <w:rPr>
            <w:noProof/>
            <w:webHidden/>
          </w:rPr>
          <w:fldChar w:fldCharType="end"/>
        </w:r>
      </w:hyperlink>
    </w:p>
    <w:p w14:paraId="4AF523E8" w14:textId="6DB98AE4" w:rsidR="00C570C6" w:rsidRDefault="00C570C6">
      <w:pPr>
        <w:pStyle w:val="TOC2"/>
        <w:tabs>
          <w:tab w:val="right" w:leader="dot" w:pos="9350"/>
        </w:tabs>
        <w:rPr>
          <w:rFonts w:asciiTheme="minorHAnsi" w:eastAsiaTheme="minorEastAsia" w:hAnsiTheme="minorHAnsi" w:cstheme="minorBidi"/>
          <w:noProof/>
        </w:rPr>
      </w:pPr>
      <w:hyperlink w:anchor="_Toc109053673" w:history="1">
        <w:r w:rsidRPr="008E3845">
          <w:rPr>
            <w:rStyle w:val="Hyperlink"/>
            <w:noProof/>
          </w:rPr>
          <w:t>Policy</w:t>
        </w:r>
        <w:r>
          <w:rPr>
            <w:noProof/>
            <w:webHidden/>
          </w:rPr>
          <w:tab/>
        </w:r>
        <w:r>
          <w:rPr>
            <w:noProof/>
            <w:webHidden/>
          </w:rPr>
          <w:fldChar w:fldCharType="begin"/>
        </w:r>
        <w:r>
          <w:rPr>
            <w:noProof/>
            <w:webHidden/>
          </w:rPr>
          <w:instrText xml:space="preserve"> PAGEREF _Toc109053673 \h </w:instrText>
        </w:r>
        <w:r>
          <w:rPr>
            <w:noProof/>
            <w:webHidden/>
          </w:rPr>
        </w:r>
        <w:r>
          <w:rPr>
            <w:noProof/>
            <w:webHidden/>
          </w:rPr>
          <w:fldChar w:fldCharType="separate"/>
        </w:r>
        <w:r>
          <w:rPr>
            <w:noProof/>
            <w:webHidden/>
          </w:rPr>
          <w:t>30</w:t>
        </w:r>
        <w:r>
          <w:rPr>
            <w:noProof/>
            <w:webHidden/>
          </w:rPr>
          <w:fldChar w:fldCharType="end"/>
        </w:r>
      </w:hyperlink>
    </w:p>
    <w:p w14:paraId="396F4563" w14:textId="6CB4A656" w:rsidR="00C570C6" w:rsidRDefault="00C570C6">
      <w:pPr>
        <w:pStyle w:val="TOC2"/>
        <w:tabs>
          <w:tab w:val="right" w:leader="dot" w:pos="9350"/>
        </w:tabs>
        <w:rPr>
          <w:rFonts w:asciiTheme="minorHAnsi" w:eastAsiaTheme="minorEastAsia" w:hAnsiTheme="minorHAnsi" w:cstheme="minorBidi"/>
          <w:noProof/>
        </w:rPr>
      </w:pPr>
      <w:hyperlink w:anchor="_Toc109053674" w:history="1">
        <w:r w:rsidRPr="008E3845">
          <w:rPr>
            <w:rStyle w:val="Hyperlink"/>
            <w:noProof/>
          </w:rPr>
          <w:t>Procedure</w:t>
        </w:r>
        <w:r>
          <w:rPr>
            <w:noProof/>
            <w:webHidden/>
          </w:rPr>
          <w:tab/>
        </w:r>
        <w:r>
          <w:rPr>
            <w:noProof/>
            <w:webHidden/>
          </w:rPr>
          <w:fldChar w:fldCharType="begin"/>
        </w:r>
        <w:r>
          <w:rPr>
            <w:noProof/>
            <w:webHidden/>
          </w:rPr>
          <w:instrText xml:space="preserve"> PAGEREF _Toc109053674 \h </w:instrText>
        </w:r>
        <w:r>
          <w:rPr>
            <w:noProof/>
            <w:webHidden/>
          </w:rPr>
        </w:r>
        <w:r>
          <w:rPr>
            <w:noProof/>
            <w:webHidden/>
          </w:rPr>
          <w:fldChar w:fldCharType="separate"/>
        </w:r>
        <w:r>
          <w:rPr>
            <w:noProof/>
            <w:webHidden/>
          </w:rPr>
          <w:t>30</w:t>
        </w:r>
        <w:r>
          <w:rPr>
            <w:noProof/>
            <w:webHidden/>
          </w:rPr>
          <w:fldChar w:fldCharType="end"/>
        </w:r>
      </w:hyperlink>
    </w:p>
    <w:p w14:paraId="7CC5B317" w14:textId="235753CF" w:rsidR="00C570C6" w:rsidRDefault="00C570C6">
      <w:pPr>
        <w:pStyle w:val="TOC2"/>
        <w:tabs>
          <w:tab w:val="right" w:leader="dot" w:pos="9350"/>
        </w:tabs>
        <w:rPr>
          <w:rFonts w:asciiTheme="minorHAnsi" w:eastAsiaTheme="minorEastAsia" w:hAnsiTheme="minorHAnsi" w:cstheme="minorBidi"/>
          <w:noProof/>
        </w:rPr>
      </w:pPr>
      <w:hyperlink w:anchor="_Toc109053675" w:history="1">
        <w:r w:rsidRPr="008E3845">
          <w:rPr>
            <w:rStyle w:val="Hyperlink"/>
            <w:noProof/>
          </w:rPr>
          <w:t>Renewal</w:t>
        </w:r>
        <w:r>
          <w:rPr>
            <w:noProof/>
            <w:webHidden/>
          </w:rPr>
          <w:tab/>
        </w:r>
        <w:r>
          <w:rPr>
            <w:noProof/>
            <w:webHidden/>
          </w:rPr>
          <w:fldChar w:fldCharType="begin"/>
        </w:r>
        <w:r>
          <w:rPr>
            <w:noProof/>
            <w:webHidden/>
          </w:rPr>
          <w:instrText xml:space="preserve"> PAGEREF _Toc109053675 \h </w:instrText>
        </w:r>
        <w:r>
          <w:rPr>
            <w:noProof/>
            <w:webHidden/>
          </w:rPr>
        </w:r>
        <w:r>
          <w:rPr>
            <w:noProof/>
            <w:webHidden/>
          </w:rPr>
          <w:fldChar w:fldCharType="separate"/>
        </w:r>
        <w:r>
          <w:rPr>
            <w:noProof/>
            <w:webHidden/>
          </w:rPr>
          <w:t>30</w:t>
        </w:r>
        <w:r>
          <w:rPr>
            <w:noProof/>
            <w:webHidden/>
          </w:rPr>
          <w:fldChar w:fldCharType="end"/>
        </w:r>
      </w:hyperlink>
    </w:p>
    <w:p w14:paraId="4774682D" w14:textId="32BC2876" w:rsidR="00C570C6" w:rsidRDefault="00C570C6">
      <w:pPr>
        <w:pStyle w:val="TOC2"/>
        <w:tabs>
          <w:tab w:val="right" w:leader="dot" w:pos="9350"/>
        </w:tabs>
        <w:rPr>
          <w:rFonts w:asciiTheme="minorHAnsi" w:eastAsiaTheme="minorEastAsia" w:hAnsiTheme="minorHAnsi" w:cstheme="minorBidi"/>
          <w:noProof/>
        </w:rPr>
      </w:pPr>
      <w:hyperlink w:anchor="_Toc109053676" w:history="1">
        <w:r w:rsidRPr="008E3845">
          <w:rPr>
            <w:rStyle w:val="Hyperlink"/>
            <w:noProof/>
          </w:rPr>
          <w:t>Other-than-Annual Amendments</w:t>
        </w:r>
        <w:r>
          <w:rPr>
            <w:noProof/>
            <w:webHidden/>
          </w:rPr>
          <w:tab/>
        </w:r>
        <w:r>
          <w:rPr>
            <w:noProof/>
            <w:webHidden/>
          </w:rPr>
          <w:fldChar w:fldCharType="begin"/>
        </w:r>
        <w:r>
          <w:rPr>
            <w:noProof/>
            <w:webHidden/>
          </w:rPr>
          <w:instrText xml:space="preserve"> PAGEREF _Toc109053676 \h </w:instrText>
        </w:r>
        <w:r>
          <w:rPr>
            <w:noProof/>
            <w:webHidden/>
          </w:rPr>
        </w:r>
        <w:r>
          <w:rPr>
            <w:noProof/>
            <w:webHidden/>
          </w:rPr>
          <w:fldChar w:fldCharType="separate"/>
        </w:r>
        <w:r>
          <w:rPr>
            <w:noProof/>
            <w:webHidden/>
          </w:rPr>
          <w:t>30</w:t>
        </w:r>
        <w:r>
          <w:rPr>
            <w:noProof/>
            <w:webHidden/>
          </w:rPr>
          <w:fldChar w:fldCharType="end"/>
        </w:r>
      </w:hyperlink>
    </w:p>
    <w:p w14:paraId="57CD52B3" w14:textId="67BE7C23" w:rsidR="00C570C6" w:rsidRDefault="00C570C6">
      <w:pPr>
        <w:pStyle w:val="TOC2"/>
        <w:tabs>
          <w:tab w:val="right" w:leader="dot" w:pos="9350"/>
        </w:tabs>
        <w:rPr>
          <w:rFonts w:asciiTheme="minorHAnsi" w:eastAsiaTheme="minorEastAsia" w:hAnsiTheme="minorHAnsi" w:cstheme="minorBidi"/>
          <w:noProof/>
        </w:rPr>
      </w:pPr>
      <w:hyperlink w:anchor="_Toc109053677" w:history="1">
        <w:r w:rsidRPr="008E3845">
          <w:rPr>
            <w:rStyle w:val="Hyperlink"/>
            <w:noProof/>
          </w:rPr>
          <w:t>Form ADV Part 2A Firm Brochure</w:t>
        </w:r>
        <w:r>
          <w:rPr>
            <w:noProof/>
            <w:webHidden/>
          </w:rPr>
          <w:tab/>
        </w:r>
        <w:r>
          <w:rPr>
            <w:noProof/>
            <w:webHidden/>
          </w:rPr>
          <w:fldChar w:fldCharType="begin"/>
        </w:r>
        <w:r>
          <w:rPr>
            <w:noProof/>
            <w:webHidden/>
          </w:rPr>
          <w:instrText xml:space="preserve"> PAGEREF _Toc109053677 \h </w:instrText>
        </w:r>
        <w:r>
          <w:rPr>
            <w:noProof/>
            <w:webHidden/>
          </w:rPr>
        </w:r>
        <w:r>
          <w:rPr>
            <w:noProof/>
            <w:webHidden/>
          </w:rPr>
          <w:fldChar w:fldCharType="separate"/>
        </w:r>
        <w:r>
          <w:rPr>
            <w:noProof/>
            <w:webHidden/>
          </w:rPr>
          <w:t>31</w:t>
        </w:r>
        <w:r>
          <w:rPr>
            <w:noProof/>
            <w:webHidden/>
          </w:rPr>
          <w:fldChar w:fldCharType="end"/>
        </w:r>
      </w:hyperlink>
    </w:p>
    <w:p w14:paraId="7AEA7A62" w14:textId="71579228" w:rsidR="00C570C6" w:rsidRDefault="00C570C6">
      <w:pPr>
        <w:pStyle w:val="TOC2"/>
        <w:tabs>
          <w:tab w:val="right" w:leader="dot" w:pos="9350"/>
        </w:tabs>
        <w:rPr>
          <w:rFonts w:asciiTheme="minorHAnsi" w:eastAsiaTheme="minorEastAsia" w:hAnsiTheme="minorHAnsi" w:cstheme="minorBidi"/>
          <w:noProof/>
        </w:rPr>
      </w:pPr>
      <w:hyperlink w:anchor="_Toc109053678" w:history="1">
        <w:r w:rsidRPr="008E3845">
          <w:rPr>
            <w:rStyle w:val="Hyperlink"/>
            <w:noProof/>
          </w:rPr>
          <w:t>Form ADV Part 2B Brochure Supplement</w:t>
        </w:r>
        <w:r>
          <w:rPr>
            <w:noProof/>
            <w:webHidden/>
          </w:rPr>
          <w:tab/>
        </w:r>
        <w:r>
          <w:rPr>
            <w:noProof/>
            <w:webHidden/>
          </w:rPr>
          <w:fldChar w:fldCharType="begin"/>
        </w:r>
        <w:r>
          <w:rPr>
            <w:noProof/>
            <w:webHidden/>
          </w:rPr>
          <w:instrText xml:space="preserve"> PAGEREF _Toc109053678 \h </w:instrText>
        </w:r>
        <w:r>
          <w:rPr>
            <w:noProof/>
            <w:webHidden/>
          </w:rPr>
        </w:r>
        <w:r>
          <w:rPr>
            <w:noProof/>
            <w:webHidden/>
          </w:rPr>
          <w:fldChar w:fldCharType="separate"/>
        </w:r>
        <w:r>
          <w:rPr>
            <w:noProof/>
            <w:webHidden/>
          </w:rPr>
          <w:t>31</w:t>
        </w:r>
        <w:r>
          <w:rPr>
            <w:noProof/>
            <w:webHidden/>
          </w:rPr>
          <w:fldChar w:fldCharType="end"/>
        </w:r>
      </w:hyperlink>
    </w:p>
    <w:p w14:paraId="10660E3F" w14:textId="0A7BBF55" w:rsidR="00C570C6" w:rsidRDefault="00C570C6">
      <w:pPr>
        <w:pStyle w:val="TOC2"/>
        <w:tabs>
          <w:tab w:val="right" w:leader="dot" w:pos="9350"/>
        </w:tabs>
        <w:rPr>
          <w:rFonts w:asciiTheme="minorHAnsi" w:eastAsiaTheme="minorEastAsia" w:hAnsiTheme="minorHAnsi" w:cstheme="minorBidi"/>
          <w:noProof/>
        </w:rPr>
      </w:pPr>
      <w:hyperlink w:anchor="_Toc109053679" w:history="1">
        <w:r w:rsidRPr="008E3845">
          <w:rPr>
            <w:rStyle w:val="Hyperlink"/>
            <w:noProof/>
          </w:rPr>
          <w:t>Distribution of Disclosure Document</w:t>
        </w:r>
        <w:r>
          <w:rPr>
            <w:noProof/>
            <w:webHidden/>
          </w:rPr>
          <w:tab/>
        </w:r>
        <w:r>
          <w:rPr>
            <w:noProof/>
            <w:webHidden/>
          </w:rPr>
          <w:fldChar w:fldCharType="begin"/>
        </w:r>
        <w:r>
          <w:rPr>
            <w:noProof/>
            <w:webHidden/>
          </w:rPr>
          <w:instrText xml:space="preserve"> PAGEREF _Toc109053679 \h </w:instrText>
        </w:r>
        <w:r>
          <w:rPr>
            <w:noProof/>
            <w:webHidden/>
          </w:rPr>
        </w:r>
        <w:r>
          <w:rPr>
            <w:noProof/>
            <w:webHidden/>
          </w:rPr>
          <w:fldChar w:fldCharType="separate"/>
        </w:r>
        <w:r>
          <w:rPr>
            <w:noProof/>
            <w:webHidden/>
          </w:rPr>
          <w:t>31</w:t>
        </w:r>
        <w:r>
          <w:rPr>
            <w:noProof/>
            <w:webHidden/>
          </w:rPr>
          <w:fldChar w:fldCharType="end"/>
        </w:r>
      </w:hyperlink>
    </w:p>
    <w:p w14:paraId="363D381E" w14:textId="2B5FF225" w:rsidR="00C570C6" w:rsidRDefault="00C570C6">
      <w:pPr>
        <w:pStyle w:val="TOC3"/>
        <w:tabs>
          <w:tab w:val="right" w:leader="dot" w:pos="9350"/>
        </w:tabs>
        <w:rPr>
          <w:rFonts w:asciiTheme="minorHAnsi" w:eastAsiaTheme="minorEastAsia" w:hAnsiTheme="minorHAnsi" w:cstheme="minorBidi"/>
          <w:noProof/>
        </w:rPr>
      </w:pPr>
      <w:hyperlink w:anchor="_Toc109053680" w:history="1">
        <w:r w:rsidRPr="008E3845">
          <w:rPr>
            <w:rStyle w:val="Hyperlink"/>
            <w:noProof/>
          </w:rPr>
          <w:t>Form ADV Part 2A Firm Brochure</w:t>
        </w:r>
        <w:r>
          <w:rPr>
            <w:noProof/>
            <w:webHidden/>
          </w:rPr>
          <w:tab/>
        </w:r>
        <w:r>
          <w:rPr>
            <w:noProof/>
            <w:webHidden/>
          </w:rPr>
          <w:fldChar w:fldCharType="begin"/>
        </w:r>
        <w:r>
          <w:rPr>
            <w:noProof/>
            <w:webHidden/>
          </w:rPr>
          <w:instrText xml:space="preserve"> PAGEREF _Toc109053680 \h </w:instrText>
        </w:r>
        <w:r>
          <w:rPr>
            <w:noProof/>
            <w:webHidden/>
          </w:rPr>
        </w:r>
        <w:r>
          <w:rPr>
            <w:noProof/>
            <w:webHidden/>
          </w:rPr>
          <w:fldChar w:fldCharType="separate"/>
        </w:r>
        <w:r>
          <w:rPr>
            <w:noProof/>
            <w:webHidden/>
          </w:rPr>
          <w:t>31</w:t>
        </w:r>
        <w:r>
          <w:rPr>
            <w:noProof/>
            <w:webHidden/>
          </w:rPr>
          <w:fldChar w:fldCharType="end"/>
        </w:r>
      </w:hyperlink>
    </w:p>
    <w:p w14:paraId="659E9756" w14:textId="259E34D5" w:rsidR="00C570C6" w:rsidRDefault="00C570C6">
      <w:pPr>
        <w:pStyle w:val="TOC3"/>
        <w:tabs>
          <w:tab w:val="right" w:leader="dot" w:pos="9350"/>
        </w:tabs>
        <w:rPr>
          <w:rFonts w:asciiTheme="minorHAnsi" w:eastAsiaTheme="minorEastAsia" w:hAnsiTheme="minorHAnsi" w:cstheme="minorBidi"/>
          <w:noProof/>
        </w:rPr>
      </w:pPr>
      <w:hyperlink w:anchor="_Toc109053681" w:history="1">
        <w:r w:rsidRPr="008E3845">
          <w:rPr>
            <w:rStyle w:val="Hyperlink"/>
            <w:noProof/>
          </w:rPr>
          <w:t>Form ADV Part 2B Brochure Supplement</w:t>
        </w:r>
        <w:r>
          <w:rPr>
            <w:noProof/>
            <w:webHidden/>
          </w:rPr>
          <w:tab/>
        </w:r>
        <w:r>
          <w:rPr>
            <w:noProof/>
            <w:webHidden/>
          </w:rPr>
          <w:fldChar w:fldCharType="begin"/>
        </w:r>
        <w:r>
          <w:rPr>
            <w:noProof/>
            <w:webHidden/>
          </w:rPr>
          <w:instrText xml:space="preserve"> PAGEREF _Toc109053681 \h </w:instrText>
        </w:r>
        <w:r>
          <w:rPr>
            <w:noProof/>
            <w:webHidden/>
          </w:rPr>
        </w:r>
        <w:r>
          <w:rPr>
            <w:noProof/>
            <w:webHidden/>
          </w:rPr>
          <w:fldChar w:fldCharType="separate"/>
        </w:r>
        <w:r>
          <w:rPr>
            <w:noProof/>
            <w:webHidden/>
          </w:rPr>
          <w:t>31</w:t>
        </w:r>
        <w:r>
          <w:rPr>
            <w:noProof/>
            <w:webHidden/>
          </w:rPr>
          <w:fldChar w:fldCharType="end"/>
        </w:r>
      </w:hyperlink>
    </w:p>
    <w:p w14:paraId="1020A02D" w14:textId="4481254F" w:rsidR="00C570C6" w:rsidRDefault="00C570C6">
      <w:pPr>
        <w:pStyle w:val="TOC3"/>
        <w:tabs>
          <w:tab w:val="right" w:leader="dot" w:pos="9350"/>
        </w:tabs>
        <w:rPr>
          <w:rFonts w:asciiTheme="minorHAnsi" w:eastAsiaTheme="minorEastAsia" w:hAnsiTheme="minorHAnsi" w:cstheme="minorBidi"/>
          <w:noProof/>
        </w:rPr>
      </w:pPr>
      <w:hyperlink w:anchor="_Toc109053682" w:history="1">
        <w:r w:rsidRPr="008E3845">
          <w:rPr>
            <w:rStyle w:val="Hyperlink"/>
            <w:noProof/>
          </w:rPr>
          <w:t>Electronic Delivery</w:t>
        </w:r>
        <w:r>
          <w:rPr>
            <w:noProof/>
            <w:webHidden/>
          </w:rPr>
          <w:tab/>
        </w:r>
        <w:r>
          <w:rPr>
            <w:noProof/>
            <w:webHidden/>
          </w:rPr>
          <w:fldChar w:fldCharType="begin"/>
        </w:r>
        <w:r>
          <w:rPr>
            <w:noProof/>
            <w:webHidden/>
          </w:rPr>
          <w:instrText xml:space="preserve"> PAGEREF _Toc109053682 \h </w:instrText>
        </w:r>
        <w:r>
          <w:rPr>
            <w:noProof/>
            <w:webHidden/>
          </w:rPr>
        </w:r>
        <w:r>
          <w:rPr>
            <w:noProof/>
            <w:webHidden/>
          </w:rPr>
          <w:fldChar w:fldCharType="separate"/>
        </w:r>
        <w:r>
          <w:rPr>
            <w:noProof/>
            <w:webHidden/>
          </w:rPr>
          <w:t>32</w:t>
        </w:r>
        <w:r>
          <w:rPr>
            <w:noProof/>
            <w:webHidden/>
          </w:rPr>
          <w:fldChar w:fldCharType="end"/>
        </w:r>
      </w:hyperlink>
    </w:p>
    <w:p w14:paraId="4EADA155" w14:textId="463A4A0F" w:rsidR="00C570C6" w:rsidRDefault="00C570C6">
      <w:pPr>
        <w:pStyle w:val="TOC1"/>
        <w:rPr>
          <w:rFonts w:asciiTheme="minorHAnsi" w:eastAsiaTheme="minorEastAsia" w:hAnsiTheme="minorHAnsi" w:cstheme="minorBidi"/>
          <w:noProof/>
        </w:rPr>
      </w:pPr>
      <w:hyperlink w:anchor="_Toc109053683" w:history="1">
        <w:r w:rsidRPr="008E3845">
          <w:rPr>
            <w:rStyle w:val="Hyperlink"/>
            <w:noProof/>
          </w:rPr>
          <w:t>Other Regulatory Filings</w:t>
        </w:r>
        <w:r>
          <w:rPr>
            <w:noProof/>
            <w:webHidden/>
          </w:rPr>
          <w:tab/>
        </w:r>
        <w:r>
          <w:rPr>
            <w:noProof/>
            <w:webHidden/>
          </w:rPr>
          <w:fldChar w:fldCharType="begin"/>
        </w:r>
        <w:r>
          <w:rPr>
            <w:noProof/>
            <w:webHidden/>
          </w:rPr>
          <w:instrText xml:space="preserve"> PAGEREF _Toc109053683 \h </w:instrText>
        </w:r>
        <w:r>
          <w:rPr>
            <w:noProof/>
            <w:webHidden/>
          </w:rPr>
        </w:r>
        <w:r>
          <w:rPr>
            <w:noProof/>
            <w:webHidden/>
          </w:rPr>
          <w:fldChar w:fldCharType="separate"/>
        </w:r>
        <w:r>
          <w:rPr>
            <w:noProof/>
            <w:webHidden/>
          </w:rPr>
          <w:t>33</w:t>
        </w:r>
        <w:r>
          <w:rPr>
            <w:noProof/>
            <w:webHidden/>
          </w:rPr>
          <w:fldChar w:fldCharType="end"/>
        </w:r>
      </w:hyperlink>
    </w:p>
    <w:p w14:paraId="7613228D" w14:textId="4EDB71F1" w:rsidR="00C570C6" w:rsidRDefault="00C570C6">
      <w:pPr>
        <w:pStyle w:val="TOC2"/>
        <w:tabs>
          <w:tab w:val="right" w:leader="dot" w:pos="9350"/>
        </w:tabs>
        <w:rPr>
          <w:rFonts w:asciiTheme="minorHAnsi" w:eastAsiaTheme="minorEastAsia" w:hAnsiTheme="minorHAnsi" w:cstheme="minorBidi"/>
          <w:noProof/>
        </w:rPr>
      </w:pPr>
      <w:hyperlink w:anchor="_Toc109053684" w:history="1">
        <w:r w:rsidRPr="008E3845">
          <w:rPr>
            <w:rStyle w:val="Hyperlink"/>
            <w:noProof/>
          </w:rPr>
          <w:t>Firm Policy</w:t>
        </w:r>
        <w:r>
          <w:rPr>
            <w:noProof/>
            <w:webHidden/>
          </w:rPr>
          <w:tab/>
        </w:r>
        <w:r>
          <w:rPr>
            <w:noProof/>
            <w:webHidden/>
          </w:rPr>
          <w:fldChar w:fldCharType="begin"/>
        </w:r>
        <w:r>
          <w:rPr>
            <w:noProof/>
            <w:webHidden/>
          </w:rPr>
          <w:instrText xml:space="preserve"> PAGEREF _Toc109053684 \h </w:instrText>
        </w:r>
        <w:r>
          <w:rPr>
            <w:noProof/>
            <w:webHidden/>
          </w:rPr>
        </w:r>
        <w:r>
          <w:rPr>
            <w:noProof/>
            <w:webHidden/>
          </w:rPr>
          <w:fldChar w:fldCharType="separate"/>
        </w:r>
        <w:r>
          <w:rPr>
            <w:noProof/>
            <w:webHidden/>
          </w:rPr>
          <w:t>33</w:t>
        </w:r>
        <w:r>
          <w:rPr>
            <w:noProof/>
            <w:webHidden/>
          </w:rPr>
          <w:fldChar w:fldCharType="end"/>
        </w:r>
      </w:hyperlink>
    </w:p>
    <w:p w14:paraId="572171E8" w14:textId="75011DDB" w:rsidR="00C570C6" w:rsidRDefault="00C570C6">
      <w:pPr>
        <w:pStyle w:val="TOC2"/>
        <w:tabs>
          <w:tab w:val="right" w:leader="dot" w:pos="9350"/>
        </w:tabs>
        <w:rPr>
          <w:rFonts w:asciiTheme="minorHAnsi" w:eastAsiaTheme="minorEastAsia" w:hAnsiTheme="minorHAnsi" w:cstheme="minorBidi"/>
          <w:noProof/>
        </w:rPr>
      </w:pPr>
      <w:hyperlink w:anchor="_Toc109053685" w:history="1">
        <w:r w:rsidRPr="008E3845">
          <w:rPr>
            <w:rStyle w:val="Hyperlink"/>
            <w:noProof/>
          </w:rPr>
          <w:t>Specific Filings</w:t>
        </w:r>
        <w:r>
          <w:rPr>
            <w:noProof/>
            <w:webHidden/>
          </w:rPr>
          <w:tab/>
        </w:r>
        <w:r>
          <w:rPr>
            <w:noProof/>
            <w:webHidden/>
          </w:rPr>
          <w:fldChar w:fldCharType="begin"/>
        </w:r>
        <w:r>
          <w:rPr>
            <w:noProof/>
            <w:webHidden/>
          </w:rPr>
          <w:instrText xml:space="preserve"> PAGEREF _Toc109053685 \h </w:instrText>
        </w:r>
        <w:r>
          <w:rPr>
            <w:noProof/>
            <w:webHidden/>
          </w:rPr>
        </w:r>
        <w:r>
          <w:rPr>
            <w:noProof/>
            <w:webHidden/>
          </w:rPr>
          <w:fldChar w:fldCharType="separate"/>
        </w:r>
        <w:r>
          <w:rPr>
            <w:noProof/>
            <w:webHidden/>
          </w:rPr>
          <w:t>33</w:t>
        </w:r>
        <w:r>
          <w:rPr>
            <w:noProof/>
            <w:webHidden/>
          </w:rPr>
          <w:fldChar w:fldCharType="end"/>
        </w:r>
      </w:hyperlink>
    </w:p>
    <w:p w14:paraId="391BC6B2" w14:textId="574DEC49" w:rsidR="00C570C6" w:rsidRDefault="00C570C6">
      <w:pPr>
        <w:pStyle w:val="TOC1"/>
        <w:rPr>
          <w:rFonts w:asciiTheme="minorHAnsi" w:eastAsiaTheme="minorEastAsia" w:hAnsiTheme="minorHAnsi" w:cstheme="minorBidi"/>
          <w:noProof/>
        </w:rPr>
      </w:pPr>
      <w:hyperlink w:anchor="_Toc109053686" w:history="1">
        <w:r w:rsidRPr="008E3845">
          <w:rPr>
            <w:rStyle w:val="Hyperlink"/>
            <w:noProof/>
          </w:rPr>
          <w:t>Solicitors</w:t>
        </w:r>
        <w:r>
          <w:rPr>
            <w:noProof/>
            <w:webHidden/>
          </w:rPr>
          <w:tab/>
        </w:r>
        <w:r>
          <w:rPr>
            <w:noProof/>
            <w:webHidden/>
          </w:rPr>
          <w:fldChar w:fldCharType="begin"/>
        </w:r>
        <w:r>
          <w:rPr>
            <w:noProof/>
            <w:webHidden/>
          </w:rPr>
          <w:instrText xml:space="preserve"> PAGEREF _Toc109053686 \h </w:instrText>
        </w:r>
        <w:r>
          <w:rPr>
            <w:noProof/>
            <w:webHidden/>
          </w:rPr>
        </w:r>
        <w:r>
          <w:rPr>
            <w:noProof/>
            <w:webHidden/>
          </w:rPr>
          <w:fldChar w:fldCharType="separate"/>
        </w:r>
        <w:r>
          <w:rPr>
            <w:noProof/>
            <w:webHidden/>
          </w:rPr>
          <w:t>34</w:t>
        </w:r>
        <w:r>
          <w:rPr>
            <w:noProof/>
            <w:webHidden/>
          </w:rPr>
          <w:fldChar w:fldCharType="end"/>
        </w:r>
      </w:hyperlink>
    </w:p>
    <w:p w14:paraId="79A26657" w14:textId="0DA8DC6A" w:rsidR="00C570C6" w:rsidRDefault="00C570C6">
      <w:pPr>
        <w:pStyle w:val="TOC1"/>
        <w:rPr>
          <w:rFonts w:asciiTheme="minorHAnsi" w:eastAsiaTheme="minorEastAsia" w:hAnsiTheme="minorHAnsi" w:cstheme="minorBidi"/>
          <w:noProof/>
        </w:rPr>
      </w:pPr>
      <w:hyperlink w:anchor="_Toc109053687" w:history="1">
        <w:r w:rsidRPr="008E3845">
          <w:rPr>
            <w:rStyle w:val="Hyperlink"/>
            <w:noProof/>
          </w:rPr>
          <w:t>Trading</w:t>
        </w:r>
        <w:r>
          <w:rPr>
            <w:noProof/>
            <w:webHidden/>
          </w:rPr>
          <w:tab/>
        </w:r>
        <w:r>
          <w:rPr>
            <w:noProof/>
            <w:webHidden/>
          </w:rPr>
          <w:fldChar w:fldCharType="begin"/>
        </w:r>
        <w:r>
          <w:rPr>
            <w:noProof/>
            <w:webHidden/>
          </w:rPr>
          <w:instrText xml:space="preserve"> PAGEREF _Toc109053687 \h </w:instrText>
        </w:r>
        <w:r>
          <w:rPr>
            <w:noProof/>
            <w:webHidden/>
          </w:rPr>
        </w:r>
        <w:r>
          <w:rPr>
            <w:noProof/>
            <w:webHidden/>
          </w:rPr>
          <w:fldChar w:fldCharType="separate"/>
        </w:r>
        <w:r>
          <w:rPr>
            <w:noProof/>
            <w:webHidden/>
          </w:rPr>
          <w:t>35</w:t>
        </w:r>
        <w:r>
          <w:rPr>
            <w:noProof/>
            <w:webHidden/>
          </w:rPr>
          <w:fldChar w:fldCharType="end"/>
        </w:r>
      </w:hyperlink>
    </w:p>
    <w:p w14:paraId="663D02FA" w14:textId="2520F5D4" w:rsidR="00C570C6" w:rsidRDefault="00C570C6">
      <w:pPr>
        <w:pStyle w:val="TOC2"/>
        <w:tabs>
          <w:tab w:val="right" w:leader="dot" w:pos="9350"/>
        </w:tabs>
        <w:rPr>
          <w:rFonts w:asciiTheme="minorHAnsi" w:eastAsiaTheme="minorEastAsia" w:hAnsiTheme="minorHAnsi" w:cstheme="minorBidi"/>
          <w:noProof/>
        </w:rPr>
      </w:pPr>
      <w:hyperlink w:anchor="_Toc109053688" w:history="1">
        <w:r w:rsidRPr="008E3845">
          <w:rPr>
            <w:rStyle w:val="Hyperlink"/>
            <w:noProof/>
          </w:rPr>
          <w:t>Directed Brokerage</w:t>
        </w:r>
        <w:r>
          <w:rPr>
            <w:noProof/>
            <w:webHidden/>
          </w:rPr>
          <w:tab/>
        </w:r>
        <w:r>
          <w:rPr>
            <w:noProof/>
            <w:webHidden/>
          </w:rPr>
          <w:fldChar w:fldCharType="begin"/>
        </w:r>
        <w:r>
          <w:rPr>
            <w:noProof/>
            <w:webHidden/>
          </w:rPr>
          <w:instrText xml:space="preserve"> PAGEREF _Toc109053688 \h </w:instrText>
        </w:r>
        <w:r>
          <w:rPr>
            <w:noProof/>
            <w:webHidden/>
          </w:rPr>
        </w:r>
        <w:r>
          <w:rPr>
            <w:noProof/>
            <w:webHidden/>
          </w:rPr>
          <w:fldChar w:fldCharType="separate"/>
        </w:r>
        <w:r>
          <w:rPr>
            <w:noProof/>
            <w:webHidden/>
          </w:rPr>
          <w:t>35</w:t>
        </w:r>
        <w:r>
          <w:rPr>
            <w:noProof/>
            <w:webHidden/>
          </w:rPr>
          <w:fldChar w:fldCharType="end"/>
        </w:r>
      </w:hyperlink>
    </w:p>
    <w:p w14:paraId="4DA815E6" w14:textId="24687B55" w:rsidR="00C570C6" w:rsidRDefault="00C570C6">
      <w:pPr>
        <w:pStyle w:val="TOC2"/>
        <w:tabs>
          <w:tab w:val="right" w:leader="dot" w:pos="9350"/>
        </w:tabs>
        <w:rPr>
          <w:rFonts w:asciiTheme="minorHAnsi" w:eastAsiaTheme="minorEastAsia" w:hAnsiTheme="minorHAnsi" w:cstheme="minorBidi"/>
          <w:noProof/>
        </w:rPr>
      </w:pPr>
      <w:hyperlink w:anchor="_Toc109053689" w:history="1">
        <w:r w:rsidRPr="008E3845">
          <w:rPr>
            <w:rStyle w:val="Hyperlink"/>
            <w:noProof/>
          </w:rPr>
          <w:t>Soft Dollar and Additional Economic Benefit Practices</w:t>
        </w:r>
        <w:r>
          <w:rPr>
            <w:noProof/>
            <w:webHidden/>
          </w:rPr>
          <w:tab/>
        </w:r>
        <w:r>
          <w:rPr>
            <w:noProof/>
            <w:webHidden/>
          </w:rPr>
          <w:fldChar w:fldCharType="begin"/>
        </w:r>
        <w:r>
          <w:rPr>
            <w:noProof/>
            <w:webHidden/>
          </w:rPr>
          <w:instrText xml:space="preserve"> PAGEREF _Toc109053689 \h </w:instrText>
        </w:r>
        <w:r>
          <w:rPr>
            <w:noProof/>
            <w:webHidden/>
          </w:rPr>
        </w:r>
        <w:r>
          <w:rPr>
            <w:noProof/>
            <w:webHidden/>
          </w:rPr>
          <w:fldChar w:fldCharType="separate"/>
        </w:r>
        <w:r>
          <w:rPr>
            <w:noProof/>
            <w:webHidden/>
          </w:rPr>
          <w:t>35</w:t>
        </w:r>
        <w:r>
          <w:rPr>
            <w:noProof/>
            <w:webHidden/>
          </w:rPr>
          <w:fldChar w:fldCharType="end"/>
        </w:r>
      </w:hyperlink>
    </w:p>
    <w:p w14:paraId="445CF3AB" w14:textId="6CD22417" w:rsidR="00C570C6" w:rsidRDefault="00C570C6">
      <w:pPr>
        <w:pStyle w:val="TOC3"/>
        <w:tabs>
          <w:tab w:val="right" w:leader="dot" w:pos="9350"/>
        </w:tabs>
        <w:rPr>
          <w:rFonts w:asciiTheme="minorHAnsi" w:eastAsiaTheme="minorEastAsia" w:hAnsiTheme="minorHAnsi" w:cstheme="minorBidi"/>
          <w:noProof/>
        </w:rPr>
      </w:pPr>
      <w:hyperlink w:anchor="_Toc109053690" w:history="1">
        <w:r w:rsidRPr="008E3845">
          <w:rPr>
            <w:rStyle w:val="Hyperlink"/>
            <w:noProof/>
          </w:rPr>
          <w:t>Background</w:t>
        </w:r>
        <w:r>
          <w:rPr>
            <w:noProof/>
            <w:webHidden/>
          </w:rPr>
          <w:tab/>
        </w:r>
        <w:r>
          <w:rPr>
            <w:noProof/>
            <w:webHidden/>
          </w:rPr>
          <w:fldChar w:fldCharType="begin"/>
        </w:r>
        <w:r>
          <w:rPr>
            <w:noProof/>
            <w:webHidden/>
          </w:rPr>
          <w:instrText xml:space="preserve"> PAGEREF _Toc109053690 \h </w:instrText>
        </w:r>
        <w:r>
          <w:rPr>
            <w:noProof/>
            <w:webHidden/>
          </w:rPr>
        </w:r>
        <w:r>
          <w:rPr>
            <w:noProof/>
            <w:webHidden/>
          </w:rPr>
          <w:fldChar w:fldCharType="separate"/>
        </w:r>
        <w:r>
          <w:rPr>
            <w:noProof/>
            <w:webHidden/>
          </w:rPr>
          <w:t>35</w:t>
        </w:r>
        <w:r>
          <w:rPr>
            <w:noProof/>
            <w:webHidden/>
          </w:rPr>
          <w:fldChar w:fldCharType="end"/>
        </w:r>
      </w:hyperlink>
    </w:p>
    <w:p w14:paraId="3CFCBC2A" w14:textId="0B7A8E0D" w:rsidR="00C570C6" w:rsidRDefault="00C570C6">
      <w:pPr>
        <w:pStyle w:val="TOC3"/>
        <w:tabs>
          <w:tab w:val="right" w:leader="dot" w:pos="9350"/>
        </w:tabs>
        <w:rPr>
          <w:rFonts w:asciiTheme="minorHAnsi" w:eastAsiaTheme="minorEastAsia" w:hAnsiTheme="minorHAnsi" w:cstheme="minorBidi"/>
          <w:noProof/>
        </w:rPr>
      </w:pPr>
      <w:hyperlink w:anchor="_Toc109053691" w:history="1">
        <w:r w:rsidRPr="008E3845">
          <w:rPr>
            <w:rStyle w:val="Hyperlink"/>
            <w:noProof/>
          </w:rPr>
          <w:t>Firm Policy</w:t>
        </w:r>
        <w:r>
          <w:rPr>
            <w:noProof/>
            <w:webHidden/>
          </w:rPr>
          <w:tab/>
        </w:r>
        <w:r>
          <w:rPr>
            <w:noProof/>
            <w:webHidden/>
          </w:rPr>
          <w:fldChar w:fldCharType="begin"/>
        </w:r>
        <w:r>
          <w:rPr>
            <w:noProof/>
            <w:webHidden/>
          </w:rPr>
          <w:instrText xml:space="preserve"> PAGEREF _Toc109053691 \h </w:instrText>
        </w:r>
        <w:r>
          <w:rPr>
            <w:noProof/>
            <w:webHidden/>
          </w:rPr>
        </w:r>
        <w:r>
          <w:rPr>
            <w:noProof/>
            <w:webHidden/>
          </w:rPr>
          <w:fldChar w:fldCharType="separate"/>
        </w:r>
        <w:r>
          <w:rPr>
            <w:noProof/>
            <w:webHidden/>
          </w:rPr>
          <w:t>36</w:t>
        </w:r>
        <w:r>
          <w:rPr>
            <w:noProof/>
            <w:webHidden/>
          </w:rPr>
          <w:fldChar w:fldCharType="end"/>
        </w:r>
      </w:hyperlink>
    </w:p>
    <w:p w14:paraId="46CB7751" w14:textId="7C1CB5AC" w:rsidR="00C570C6" w:rsidRDefault="00C570C6">
      <w:pPr>
        <w:pStyle w:val="TOC3"/>
        <w:tabs>
          <w:tab w:val="right" w:leader="dot" w:pos="9350"/>
        </w:tabs>
        <w:rPr>
          <w:rFonts w:asciiTheme="minorHAnsi" w:eastAsiaTheme="minorEastAsia" w:hAnsiTheme="minorHAnsi" w:cstheme="minorBidi"/>
          <w:noProof/>
        </w:rPr>
      </w:pPr>
      <w:hyperlink w:anchor="_Toc109053692" w:history="1">
        <w:r w:rsidRPr="008E3845">
          <w:rPr>
            <w:rStyle w:val="Hyperlink"/>
            <w:noProof/>
          </w:rPr>
          <w:t>Compliance Requirements</w:t>
        </w:r>
        <w:r>
          <w:rPr>
            <w:noProof/>
            <w:webHidden/>
          </w:rPr>
          <w:tab/>
        </w:r>
        <w:r>
          <w:rPr>
            <w:noProof/>
            <w:webHidden/>
          </w:rPr>
          <w:fldChar w:fldCharType="begin"/>
        </w:r>
        <w:r>
          <w:rPr>
            <w:noProof/>
            <w:webHidden/>
          </w:rPr>
          <w:instrText xml:space="preserve"> PAGEREF _Toc109053692 \h </w:instrText>
        </w:r>
        <w:r>
          <w:rPr>
            <w:noProof/>
            <w:webHidden/>
          </w:rPr>
        </w:r>
        <w:r>
          <w:rPr>
            <w:noProof/>
            <w:webHidden/>
          </w:rPr>
          <w:fldChar w:fldCharType="separate"/>
        </w:r>
        <w:r>
          <w:rPr>
            <w:noProof/>
            <w:webHidden/>
          </w:rPr>
          <w:t>36</w:t>
        </w:r>
        <w:r>
          <w:rPr>
            <w:noProof/>
            <w:webHidden/>
          </w:rPr>
          <w:fldChar w:fldCharType="end"/>
        </w:r>
      </w:hyperlink>
    </w:p>
    <w:p w14:paraId="06AD3306" w14:textId="38E8776A" w:rsidR="00C570C6" w:rsidRDefault="00C570C6">
      <w:pPr>
        <w:pStyle w:val="TOC2"/>
        <w:tabs>
          <w:tab w:val="right" w:leader="dot" w:pos="9350"/>
        </w:tabs>
        <w:rPr>
          <w:rFonts w:asciiTheme="minorHAnsi" w:eastAsiaTheme="minorEastAsia" w:hAnsiTheme="minorHAnsi" w:cstheme="minorBidi"/>
          <w:noProof/>
        </w:rPr>
      </w:pPr>
      <w:hyperlink w:anchor="_Toc109053693" w:history="1">
        <w:r w:rsidRPr="008E3845">
          <w:rPr>
            <w:rStyle w:val="Hyperlink"/>
            <w:noProof/>
          </w:rPr>
          <w:t>Block Trading</w:t>
        </w:r>
        <w:r>
          <w:rPr>
            <w:noProof/>
            <w:webHidden/>
          </w:rPr>
          <w:tab/>
        </w:r>
        <w:r>
          <w:rPr>
            <w:noProof/>
            <w:webHidden/>
          </w:rPr>
          <w:fldChar w:fldCharType="begin"/>
        </w:r>
        <w:r>
          <w:rPr>
            <w:noProof/>
            <w:webHidden/>
          </w:rPr>
          <w:instrText xml:space="preserve"> PAGEREF _Toc109053693 \h </w:instrText>
        </w:r>
        <w:r>
          <w:rPr>
            <w:noProof/>
            <w:webHidden/>
          </w:rPr>
        </w:r>
        <w:r>
          <w:rPr>
            <w:noProof/>
            <w:webHidden/>
          </w:rPr>
          <w:fldChar w:fldCharType="separate"/>
        </w:r>
        <w:r>
          <w:rPr>
            <w:noProof/>
            <w:webHidden/>
          </w:rPr>
          <w:t>36</w:t>
        </w:r>
        <w:r>
          <w:rPr>
            <w:noProof/>
            <w:webHidden/>
          </w:rPr>
          <w:fldChar w:fldCharType="end"/>
        </w:r>
      </w:hyperlink>
    </w:p>
    <w:p w14:paraId="3D8B236E" w14:textId="54305229" w:rsidR="00C570C6" w:rsidRDefault="00C570C6">
      <w:pPr>
        <w:pStyle w:val="TOC2"/>
        <w:tabs>
          <w:tab w:val="right" w:leader="dot" w:pos="9350"/>
        </w:tabs>
        <w:rPr>
          <w:rFonts w:asciiTheme="minorHAnsi" w:eastAsiaTheme="minorEastAsia" w:hAnsiTheme="minorHAnsi" w:cstheme="minorBidi"/>
          <w:noProof/>
        </w:rPr>
      </w:pPr>
      <w:hyperlink w:anchor="_Toc109053694" w:history="1">
        <w:r w:rsidRPr="008E3845">
          <w:rPr>
            <w:rStyle w:val="Hyperlink"/>
            <w:noProof/>
          </w:rPr>
          <w:t>Trade Errors</w:t>
        </w:r>
        <w:r>
          <w:rPr>
            <w:noProof/>
            <w:webHidden/>
          </w:rPr>
          <w:tab/>
        </w:r>
        <w:r>
          <w:rPr>
            <w:noProof/>
            <w:webHidden/>
          </w:rPr>
          <w:fldChar w:fldCharType="begin"/>
        </w:r>
        <w:r>
          <w:rPr>
            <w:noProof/>
            <w:webHidden/>
          </w:rPr>
          <w:instrText xml:space="preserve"> PAGEREF _Toc109053694 \h </w:instrText>
        </w:r>
        <w:r>
          <w:rPr>
            <w:noProof/>
            <w:webHidden/>
          </w:rPr>
        </w:r>
        <w:r>
          <w:rPr>
            <w:noProof/>
            <w:webHidden/>
          </w:rPr>
          <w:fldChar w:fldCharType="separate"/>
        </w:r>
        <w:r>
          <w:rPr>
            <w:noProof/>
            <w:webHidden/>
          </w:rPr>
          <w:t>36</w:t>
        </w:r>
        <w:r>
          <w:rPr>
            <w:noProof/>
            <w:webHidden/>
          </w:rPr>
          <w:fldChar w:fldCharType="end"/>
        </w:r>
      </w:hyperlink>
    </w:p>
    <w:p w14:paraId="1DDAF9EC" w14:textId="5CE63D61" w:rsidR="00C570C6" w:rsidRDefault="00C570C6">
      <w:pPr>
        <w:pStyle w:val="TOC2"/>
        <w:tabs>
          <w:tab w:val="right" w:leader="dot" w:pos="9350"/>
        </w:tabs>
        <w:rPr>
          <w:rFonts w:asciiTheme="minorHAnsi" w:eastAsiaTheme="minorEastAsia" w:hAnsiTheme="minorHAnsi" w:cstheme="minorBidi"/>
          <w:noProof/>
        </w:rPr>
      </w:pPr>
      <w:hyperlink w:anchor="_Toc109053695" w:history="1">
        <w:r w:rsidRPr="008E3845">
          <w:rPr>
            <w:rStyle w:val="Hyperlink"/>
            <w:noProof/>
          </w:rPr>
          <w:t>Trading Practices</w:t>
        </w:r>
        <w:r>
          <w:rPr>
            <w:noProof/>
            <w:webHidden/>
          </w:rPr>
          <w:tab/>
        </w:r>
        <w:r>
          <w:rPr>
            <w:noProof/>
            <w:webHidden/>
          </w:rPr>
          <w:fldChar w:fldCharType="begin"/>
        </w:r>
        <w:r>
          <w:rPr>
            <w:noProof/>
            <w:webHidden/>
          </w:rPr>
          <w:instrText xml:space="preserve"> PAGEREF _Toc109053695 \h </w:instrText>
        </w:r>
        <w:r>
          <w:rPr>
            <w:noProof/>
            <w:webHidden/>
          </w:rPr>
        </w:r>
        <w:r>
          <w:rPr>
            <w:noProof/>
            <w:webHidden/>
          </w:rPr>
          <w:fldChar w:fldCharType="separate"/>
        </w:r>
        <w:r>
          <w:rPr>
            <w:noProof/>
            <w:webHidden/>
          </w:rPr>
          <w:t>37</w:t>
        </w:r>
        <w:r>
          <w:rPr>
            <w:noProof/>
            <w:webHidden/>
          </w:rPr>
          <w:fldChar w:fldCharType="end"/>
        </w:r>
      </w:hyperlink>
    </w:p>
    <w:p w14:paraId="74B286BB" w14:textId="5EC75153" w:rsidR="00C570C6" w:rsidRDefault="00C570C6">
      <w:pPr>
        <w:pStyle w:val="TOC3"/>
        <w:tabs>
          <w:tab w:val="right" w:leader="dot" w:pos="9350"/>
        </w:tabs>
        <w:rPr>
          <w:rFonts w:asciiTheme="minorHAnsi" w:eastAsiaTheme="minorEastAsia" w:hAnsiTheme="minorHAnsi" w:cstheme="minorBidi"/>
          <w:noProof/>
        </w:rPr>
      </w:pPr>
      <w:hyperlink w:anchor="_Toc109053696" w:history="1">
        <w:r w:rsidRPr="008E3845">
          <w:rPr>
            <w:rStyle w:val="Hyperlink"/>
            <w:noProof/>
          </w:rPr>
          <w:t>Broker Selection</w:t>
        </w:r>
        <w:r>
          <w:rPr>
            <w:noProof/>
            <w:webHidden/>
          </w:rPr>
          <w:tab/>
        </w:r>
        <w:r>
          <w:rPr>
            <w:noProof/>
            <w:webHidden/>
          </w:rPr>
          <w:fldChar w:fldCharType="begin"/>
        </w:r>
        <w:r>
          <w:rPr>
            <w:noProof/>
            <w:webHidden/>
          </w:rPr>
          <w:instrText xml:space="preserve"> PAGEREF _Toc109053696 \h </w:instrText>
        </w:r>
        <w:r>
          <w:rPr>
            <w:noProof/>
            <w:webHidden/>
          </w:rPr>
        </w:r>
        <w:r>
          <w:rPr>
            <w:noProof/>
            <w:webHidden/>
          </w:rPr>
          <w:fldChar w:fldCharType="separate"/>
        </w:r>
        <w:r>
          <w:rPr>
            <w:noProof/>
            <w:webHidden/>
          </w:rPr>
          <w:t>37</w:t>
        </w:r>
        <w:r>
          <w:rPr>
            <w:noProof/>
            <w:webHidden/>
          </w:rPr>
          <w:fldChar w:fldCharType="end"/>
        </w:r>
      </w:hyperlink>
    </w:p>
    <w:p w14:paraId="7FE7B661" w14:textId="009D70A9" w:rsidR="00C570C6" w:rsidRDefault="00C570C6">
      <w:pPr>
        <w:pStyle w:val="TOC3"/>
        <w:tabs>
          <w:tab w:val="right" w:leader="dot" w:pos="9350"/>
        </w:tabs>
        <w:rPr>
          <w:rFonts w:asciiTheme="minorHAnsi" w:eastAsiaTheme="minorEastAsia" w:hAnsiTheme="minorHAnsi" w:cstheme="minorBidi"/>
          <w:noProof/>
        </w:rPr>
      </w:pPr>
      <w:hyperlink w:anchor="_Toc109053697" w:history="1">
        <w:r w:rsidRPr="008E3845">
          <w:rPr>
            <w:rStyle w:val="Hyperlink"/>
            <w:noProof/>
          </w:rPr>
          <w:t>Best Execution</w:t>
        </w:r>
        <w:r>
          <w:rPr>
            <w:noProof/>
            <w:webHidden/>
          </w:rPr>
          <w:tab/>
        </w:r>
        <w:r>
          <w:rPr>
            <w:noProof/>
            <w:webHidden/>
          </w:rPr>
          <w:fldChar w:fldCharType="begin"/>
        </w:r>
        <w:r>
          <w:rPr>
            <w:noProof/>
            <w:webHidden/>
          </w:rPr>
          <w:instrText xml:space="preserve"> PAGEREF _Toc109053697 \h </w:instrText>
        </w:r>
        <w:r>
          <w:rPr>
            <w:noProof/>
            <w:webHidden/>
          </w:rPr>
        </w:r>
        <w:r>
          <w:rPr>
            <w:noProof/>
            <w:webHidden/>
          </w:rPr>
          <w:fldChar w:fldCharType="separate"/>
        </w:r>
        <w:r>
          <w:rPr>
            <w:noProof/>
            <w:webHidden/>
          </w:rPr>
          <w:t>38</w:t>
        </w:r>
        <w:r>
          <w:rPr>
            <w:noProof/>
            <w:webHidden/>
          </w:rPr>
          <w:fldChar w:fldCharType="end"/>
        </w:r>
      </w:hyperlink>
    </w:p>
    <w:p w14:paraId="774CB094" w14:textId="591C6946" w:rsidR="00C570C6" w:rsidRDefault="00C570C6">
      <w:pPr>
        <w:pStyle w:val="TOC2"/>
        <w:tabs>
          <w:tab w:val="right" w:leader="dot" w:pos="9350"/>
        </w:tabs>
        <w:rPr>
          <w:rFonts w:asciiTheme="minorHAnsi" w:eastAsiaTheme="minorEastAsia" w:hAnsiTheme="minorHAnsi" w:cstheme="minorBidi"/>
          <w:noProof/>
        </w:rPr>
      </w:pPr>
      <w:hyperlink w:anchor="_Toc109053698" w:history="1">
        <w:r w:rsidRPr="008E3845">
          <w:rPr>
            <w:rStyle w:val="Hyperlink"/>
            <w:noProof/>
          </w:rPr>
          <w:t>Anti-Insider Trading Policy</w:t>
        </w:r>
        <w:r>
          <w:rPr>
            <w:noProof/>
            <w:webHidden/>
          </w:rPr>
          <w:tab/>
        </w:r>
        <w:r>
          <w:rPr>
            <w:noProof/>
            <w:webHidden/>
          </w:rPr>
          <w:fldChar w:fldCharType="begin"/>
        </w:r>
        <w:r>
          <w:rPr>
            <w:noProof/>
            <w:webHidden/>
          </w:rPr>
          <w:instrText xml:space="preserve"> PAGEREF _Toc109053698 \h </w:instrText>
        </w:r>
        <w:r>
          <w:rPr>
            <w:noProof/>
            <w:webHidden/>
          </w:rPr>
        </w:r>
        <w:r>
          <w:rPr>
            <w:noProof/>
            <w:webHidden/>
          </w:rPr>
          <w:fldChar w:fldCharType="separate"/>
        </w:r>
        <w:r>
          <w:rPr>
            <w:noProof/>
            <w:webHidden/>
          </w:rPr>
          <w:t>39</w:t>
        </w:r>
        <w:r>
          <w:rPr>
            <w:noProof/>
            <w:webHidden/>
          </w:rPr>
          <w:fldChar w:fldCharType="end"/>
        </w:r>
      </w:hyperlink>
    </w:p>
    <w:p w14:paraId="541F1C05" w14:textId="07F18758" w:rsidR="00C570C6" w:rsidRDefault="00C570C6">
      <w:pPr>
        <w:pStyle w:val="TOC3"/>
        <w:tabs>
          <w:tab w:val="right" w:leader="dot" w:pos="9350"/>
        </w:tabs>
        <w:rPr>
          <w:rFonts w:asciiTheme="minorHAnsi" w:eastAsiaTheme="minorEastAsia" w:hAnsiTheme="minorHAnsi" w:cstheme="minorBidi"/>
          <w:noProof/>
        </w:rPr>
      </w:pPr>
      <w:hyperlink w:anchor="_Toc109053699" w:history="1">
        <w:r w:rsidRPr="008E3845">
          <w:rPr>
            <w:rStyle w:val="Hyperlink"/>
            <w:noProof/>
          </w:rPr>
          <w:t>Background</w:t>
        </w:r>
        <w:r>
          <w:rPr>
            <w:noProof/>
            <w:webHidden/>
          </w:rPr>
          <w:tab/>
        </w:r>
        <w:r>
          <w:rPr>
            <w:noProof/>
            <w:webHidden/>
          </w:rPr>
          <w:fldChar w:fldCharType="begin"/>
        </w:r>
        <w:r>
          <w:rPr>
            <w:noProof/>
            <w:webHidden/>
          </w:rPr>
          <w:instrText xml:space="preserve"> PAGEREF _Toc109053699 \h </w:instrText>
        </w:r>
        <w:r>
          <w:rPr>
            <w:noProof/>
            <w:webHidden/>
          </w:rPr>
        </w:r>
        <w:r>
          <w:rPr>
            <w:noProof/>
            <w:webHidden/>
          </w:rPr>
          <w:fldChar w:fldCharType="separate"/>
        </w:r>
        <w:r>
          <w:rPr>
            <w:noProof/>
            <w:webHidden/>
          </w:rPr>
          <w:t>39</w:t>
        </w:r>
        <w:r>
          <w:rPr>
            <w:noProof/>
            <w:webHidden/>
          </w:rPr>
          <w:fldChar w:fldCharType="end"/>
        </w:r>
      </w:hyperlink>
    </w:p>
    <w:p w14:paraId="4882C834" w14:textId="1938D708" w:rsidR="00C570C6" w:rsidRDefault="00C570C6">
      <w:pPr>
        <w:pStyle w:val="TOC3"/>
        <w:tabs>
          <w:tab w:val="right" w:leader="dot" w:pos="9350"/>
        </w:tabs>
        <w:rPr>
          <w:rFonts w:asciiTheme="minorHAnsi" w:eastAsiaTheme="minorEastAsia" w:hAnsiTheme="minorHAnsi" w:cstheme="minorBidi"/>
          <w:noProof/>
        </w:rPr>
      </w:pPr>
      <w:hyperlink w:anchor="_Toc109053700" w:history="1">
        <w:r w:rsidRPr="008E3845">
          <w:rPr>
            <w:rStyle w:val="Hyperlink"/>
            <w:noProof/>
          </w:rPr>
          <w:t>Compliance Requirements</w:t>
        </w:r>
        <w:r>
          <w:rPr>
            <w:noProof/>
            <w:webHidden/>
          </w:rPr>
          <w:tab/>
        </w:r>
        <w:r>
          <w:rPr>
            <w:noProof/>
            <w:webHidden/>
          </w:rPr>
          <w:fldChar w:fldCharType="begin"/>
        </w:r>
        <w:r>
          <w:rPr>
            <w:noProof/>
            <w:webHidden/>
          </w:rPr>
          <w:instrText xml:space="preserve"> PAGEREF _Toc109053700 \h </w:instrText>
        </w:r>
        <w:r>
          <w:rPr>
            <w:noProof/>
            <w:webHidden/>
          </w:rPr>
        </w:r>
        <w:r>
          <w:rPr>
            <w:noProof/>
            <w:webHidden/>
          </w:rPr>
          <w:fldChar w:fldCharType="separate"/>
        </w:r>
        <w:r>
          <w:rPr>
            <w:noProof/>
            <w:webHidden/>
          </w:rPr>
          <w:t>39</w:t>
        </w:r>
        <w:r>
          <w:rPr>
            <w:noProof/>
            <w:webHidden/>
          </w:rPr>
          <w:fldChar w:fldCharType="end"/>
        </w:r>
      </w:hyperlink>
    </w:p>
    <w:p w14:paraId="5C474B4E" w14:textId="74659392" w:rsidR="00C570C6" w:rsidRDefault="00C570C6">
      <w:pPr>
        <w:pStyle w:val="TOC2"/>
        <w:tabs>
          <w:tab w:val="right" w:leader="dot" w:pos="9350"/>
        </w:tabs>
        <w:rPr>
          <w:rFonts w:asciiTheme="minorHAnsi" w:eastAsiaTheme="minorEastAsia" w:hAnsiTheme="minorHAnsi" w:cstheme="minorBidi"/>
          <w:noProof/>
        </w:rPr>
      </w:pPr>
      <w:hyperlink w:anchor="_Toc109053701" w:history="1">
        <w:r w:rsidRPr="008E3845">
          <w:rPr>
            <w:rStyle w:val="Hyperlink"/>
            <w:noProof/>
          </w:rPr>
          <w:t>Material Interest of the Investment Adviser and Personal Trading Activities of Supervised Persons</w:t>
        </w:r>
        <w:r>
          <w:rPr>
            <w:noProof/>
            <w:webHidden/>
          </w:rPr>
          <w:tab/>
        </w:r>
        <w:r>
          <w:rPr>
            <w:noProof/>
            <w:webHidden/>
          </w:rPr>
          <w:fldChar w:fldCharType="begin"/>
        </w:r>
        <w:r>
          <w:rPr>
            <w:noProof/>
            <w:webHidden/>
          </w:rPr>
          <w:instrText xml:space="preserve"> PAGEREF _Toc109053701 \h </w:instrText>
        </w:r>
        <w:r>
          <w:rPr>
            <w:noProof/>
            <w:webHidden/>
          </w:rPr>
        </w:r>
        <w:r>
          <w:rPr>
            <w:noProof/>
            <w:webHidden/>
          </w:rPr>
          <w:fldChar w:fldCharType="separate"/>
        </w:r>
        <w:r>
          <w:rPr>
            <w:noProof/>
            <w:webHidden/>
          </w:rPr>
          <w:t>39</w:t>
        </w:r>
        <w:r>
          <w:rPr>
            <w:noProof/>
            <w:webHidden/>
          </w:rPr>
          <w:fldChar w:fldCharType="end"/>
        </w:r>
      </w:hyperlink>
    </w:p>
    <w:p w14:paraId="3620D610" w14:textId="70D8E137" w:rsidR="00C570C6" w:rsidRDefault="00C570C6">
      <w:pPr>
        <w:pStyle w:val="TOC1"/>
        <w:rPr>
          <w:rFonts w:asciiTheme="minorHAnsi" w:eastAsiaTheme="minorEastAsia" w:hAnsiTheme="minorHAnsi" w:cstheme="minorBidi"/>
          <w:noProof/>
        </w:rPr>
      </w:pPr>
      <w:hyperlink w:anchor="_Toc109053702" w:history="1">
        <w:r w:rsidRPr="008E3845">
          <w:rPr>
            <w:rStyle w:val="Hyperlink"/>
            <w:noProof/>
          </w:rPr>
          <w:t>Supervision and Compliance</w:t>
        </w:r>
        <w:r>
          <w:rPr>
            <w:noProof/>
            <w:webHidden/>
          </w:rPr>
          <w:tab/>
        </w:r>
        <w:r>
          <w:rPr>
            <w:noProof/>
            <w:webHidden/>
          </w:rPr>
          <w:fldChar w:fldCharType="begin"/>
        </w:r>
        <w:r>
          <w:rPr>
            <w:noProof/>
            <w:webHidden/>
          </w:rPr>
          <w:instrText xml:space="preserve"> PAGEREF _Toc109053702 \h </w:instrText>
        </w:r>
        <w:r>
          <w:rPr>
            <w:noProof/>
            <w:webHidden/>
          </w:rPr>
        </w:r>
        <w:r>
          <w:rPr>
            <w:noProof/>
            <w:webHidden/>
          </w:rPr>
          <w:fldChar w:fldCharType="separate"/>
        </w:r>
        <w:r>
          <w:rPr>
            <w:noProof/>
            <w:webHidden/>
          </w:rPr>
          <w:t>41</w:t>
        </w:r>
        <w:r>
          <w:rPr>
            <w:noProof/>
            <w:webHidden/>
          </w:rPr>
          <w:fldChar w:fldCharType="end"/>
        </w:r>
      </w:hyperlink>
    </w:p>
    <w:p w14:paraId="24C0FEC7" w14:textId="5D258CE2" w:rsidR="00C570C6" w:rsidRDefault="00C570C6">
      <w:pPr>
        <w:pStyle w:val="TOC2"/>
        <w:tabs>
          <w:tab w:val="right" w:leader="dot" w:pos="9350"/>
        </w:tabs>
        <w:rPr>
          <w:rFonts w:asciiTheme="minorHAnsi" w:eastAsiaTheme="minorEastAsia" w:hAnsiTheme="minorHAnsi" w:cstheme="minorBidi"/>
          <w:noProof/>
        </w:rPr>
      </w:pPr>
      <w:hyperlink w:anchor="_Toc109053703" w:history="1">
        <w:r w:rsidRPr="008E3845">
          <w:rPr>
            <w:rStyle w:val="Hyperlink"/>
            <w:noProof/>
          </w:rPr>
          <w:t>CCO Responsibility</w:t>
        </w:r>
        <w:r>
          <w:rPr>
            <w:noProof/>
            <w:webHidden/>
          </w:rPr>
          <w:tab/>
        </w:r>
        <w:r>
          <w:rPr>
            <w:noProof/>
            <w:webHidden/>
          </w:rPr>
          <w:fldChar w:fldCharType="begin"/>
        </w:r>
        <w:r>
          <w:rPr>
            <w:noProof/>
            <w:webHidden/>
          </w:rPr>
          <w:instrText xml:space="preserve"> PAGEREF _Toc109053703 \h </w:instrText>
        </w:r>
        <w:r>
          <w:rPr>
            <w:noProof/>
            <w:webHidden/>
          </w:rPr>
        </w:r>
        <w:r>
          <w:rPr>
            <w:noProof/>
            <w:webHidden/>
          </w:rPr>
          <w:fldChar w:fldCharType="separate"/>
        </w:r>
        <w:r>
          <w:rPr>
            <w:noProof/>
            <w:webHidden/>
          </w:rPr>
          <w:t>41</w:t>
        </w:r>
        <w:r>
          <w:rPr>
            <w:noProof/>
            <w:webHidden/>
          </w:rPr>
          <w:fldChar w:fldCharType="end"/>
        </w:r>
      </w:hyperlink>
    </w:p>
    <w:p w14:paraId="1AFADF67" w14:textId="4AE2E511" w:rsidR="00C570C6" w:rsidRDefault="00C570C6">
      <w:pPr>
        <w:pStyle w:val="TOC2"/>
        <w:tabs>
          <w:tab w:val="right" w:leader="dot" w:pos="9350"/>
        </w:tabs>
        <w:rPr>
          <w:rFonts w:asciiTheme="minorHAnsi" w:eastAsiaTheme="minorEastAsia" w:hAnsiTheme="minorHAnsi" w:cstheme="minorBidi"/>
          <w:noProof/>
        </w:rPr>
      </w:pPr>
      <w:hyperlink w:anchor="_Toc109053704" w:history="1">
        <w:r w:rsidRPr="008E3845">
          <w:rPr>
            <w:rStyle w:val="Hyperlink"/>
            <w:noProof/>
          </w:rPr>
          <w:t>Firm Policy</w:t>
        </w:r>
        <w:r>
          <w:rPr>
            <w:noProof/>
            <w:webHidden/>
          </w:rPr>
          <w:tab/>
        </w:r>
        <w:r>
          <w:rPr>
            <w:noProof/>
            <w:webHidden/>
          </w:rPr>
          <w:fldChar w:fldCharType="begin"/>
        </w:r>
        <w:r>
          <w:rPr>
            <w:noProof/>
            <w:webHidden/>
          </w:rPr>
          <w:instrText xml:space="preserve"> PAGEREF _Toc109053704 \h </w:instrText>
        </w:r>
        <w:r>
          <w:rPr>
            <w:noProof/>
            <w:webHidden/>
          </w:rPr>
        </w:r>
        <w:r>
          <w:rPr>
            <w:noProof/>
            <w:webHidden/>
          </w:rPr>
          <w:fldChar w:fldCharType="separate"/>
        </w:r>
        <w:r>
          <w:rPr>
            <w:noProof/>
            <w:webHidden/>
          </w:rPr>
          <w:t>41</w:t>
        </w:r>
        <w:r>
          <w:rPr>
            <w:noProof/>
            <w:webHidden/>
          </w:rPr>
          <w:fldChar w:fldCharType="end"/>
        </w:r>
      </w:hyperlink>
    </w:p>
    <w:p w14:paraId="2559345B" w14:textId="13C431AC" w:rsidR="00C570C6" w:rsidRDefault="00C570C6">
      <w:pPr>
        <w:pStyle w:val="TOC2"/>
        <w:tabs>
          <w:tab w:val="right" w:leader="dot" w:pos="9350"/>
        </w:tabs>
        <w:rPr>
          <w:rFonts w:asciiTheme="minorHAnsi" w:eastAsiaTheme="minorEastAsia" w:hAnsiTheme="minorHAnsi" w:cstheme="minorBidi"/>
          <w:noProof/>
        </w:rPr>
      </w:pPr>
      <w:hyperlink w:anchor="_Toc109053705" w:history="1">
        <w:r w:rsidRPr="008E3845">
          <w:rPr>
            <w:rStyle w:val="Hyperlink"/>
            <w:noProof/>
          </w:rPr>
          <w:t>Risk Assessment</w:t>
        </w:r>
        <w:r>
          <w:rPr>
            <w:noProof/>
            <w:webHidden/>
          </w:rPr>
          <w:tab/>
        </w:r>
        <w:r>
          <w:rPr>
            <w:noProof/>
            <w:webHidden/>
          </w:rPr>
          <w:fldChar w:fldCharType="begin"/>
        </w:r>
        <w:r>
          <w:rPr>
            <w:noProof/>
            <w:webHidden/>
          </w:rPr>
          <w:instrText xml:space="preserve"> PAGEREF _Toc109053705 \h </w:instrText>
        </w:r>
        <w:r>
          <w:rPr>
            <w:noProof/>
            <w:webHidden/>
          </w:rPr>
        </w:r>
        <w:r>
          <w:rPr>
            <w:noProof/>
            <w:webHidden/>
          </w:rPr>
          <w:fldChar w:fldCharType="separate"/>
        </w:r>
        <w:r>
          <w:rPr>
            <w:noProof/>
            <w:webHidden/>
          </w:rPr>
          <w:t>41</w:t>
        </w:r>
        <w:r>
          <w:rPr>
            <w:noProof/>
            <w:webHidden/>
          </w:rPr>
          <w:fldChar w:fldCharType="end"/>
        </w:r>
      </w:hyperlink>
    </w:p>
    <w:p w14:paraId="6A3A5AE7" w14:textId="1B69CA1B" w:rsidR="00C570C6" w:rsidRDefault="00C570C6">
      <w:pPr>
        <w:pStyle w:val="TOC2"/>
        <w:tabs>
          <w:tab w:val="right" w:leader="dot" w:pos="9350"/>
        </w:tabs>
        <w:rPr>
          <w:rFonts w:asciiTheme="minorHAnsi" w:eastAsiaTheme="minorEastAsia" w:hAnsiTheme="minorHAnsi" w:cstheme="minorBidi"/>
          <w:noProof/>
        </w:rPr>
      </w:pPr>
      <w:hyperlink w:anchor="_Toc109053706" w:history="1">
        <w:r w:rsidRPr="008E3845">
          <w:rPr>
            <w:rStyle w:val="Hyperlink"/>
            <w:noProof/>
          </w:rPr>
          <w:t>Annual Review</w:t>
        </w:r>
        <w:r>
          <w:rPr>
            <w:noProof/>
            <w:webHidden/>
          </w:rPr>
          <w:tab/>
        </w:r>
        <w:r>
          <w:rPr>
            <w:noProof/>
            <w:webHidden/>
          </w:rPr>
          <w:fldChar w:fldCharType="begin"/>
        </w:r>
        <w:r>
          <w:rPr>
            <w:noProof/>
            <w:webHidden/>
          </w:rPr>
          <w:instrText xml:space="preserve"> PAGEREF _Toc109053706 \h </w:instrText>
        </w:r>
        <w:r>
          <w:rPr>
            <w:noProof/>
            <w:webHidden/>
          </w:rPr>
        </w:r>
        <w:r>
          <w:rPr>
            <w:noProof/>
            <w:webHidden/>
          </w:rPr>
          <w:fldChar w:fldCharType="separate"/>
        </w:r>
        <w:r>
          <w:rPr>
            <w:noProof/>
            <w:webHidden/>
          </w:rPr>
          <w:t>41</w:t>
        </w:r>
        <w:r>
          <w:rPr>
            <w:noProof/>
            <w:webHidden/>
          </w:rPr>
          <w:fldChar w:fldCharType="end"/>
        </w:r>
      </w:hyperlink>
    </w:p>
    <w:p w14:paraId="5BBE3392" w14:textId="48308D19" w:rsidR="00C570C6" w:rsidRDefault="00C570C6">
      <w:pPr>
        <w:pStyle w:val="TOC1"/>
        <w:rPr>
          <w:rFonts w:asciiTheme="minorHAnsi" w:eastAsiaTheme="minorEastAsia" w:hAnsiTheme="minorHAnsi" w:cstheme="minorBidi"/>
          <w:noProof/>
        </w:rPr>
      </w:pPr>
      <w:hyperlink w:anchor="_Toc109053707" w:history="1">
        <w:r w:rsidRPr="008E3845">
          <w:rPr>
            <w:rStyle w:val="Hyperlink"/>
            <w:noProof/>
          </w:rPr>
          <w:t>Political Contributions (“Pay to Play Rules”)</w:t>
        </w:r>
        <w:r>
          <w:rPr>
            <w:noProof/>
            <w:webHidden/>
          </w:rPr>
          <w:tab/>
        </w:r>
        <w:r>
          <w:rPr>
            <w:noProof/>
            <w:webHidden/>
          </w:rPr>
          <w:fldChar w:fldCharType="begin"/>
        </w:r>
        <w:r>
          <w:rPr>
            <w:noProof/>
            <w:webHidden/>
          </w:rPr>
          <w:instrText xml:space="preserve"> PAGEREF _Toc109053707 \h </w:instrText>
        </w:r>
        <w:r>
          <w:rPr>
            <w:noProof/>
            <w:webHidden/>
          </w:rPr>
        </w:r>
        <w:r>
          <w:rPr>
            <w:noProof/>
            <w:webHidden/>
          </w:rPr>
          <w:fldChar w:fldCharType="separate"/>
        </w:r>
        <w:r>
          <w:rPr>
            <w:noProof/>
            <w:webHidden/>
          </w:rPr>
          <w:t>43</w:t>
        </w:r>
        <w:r>
          <w:rPr>
            <w:noProof/>
            <w:webHidden/>
          </w:rPr>
          <w:fldChar w:fldCharType="end"/>
        </w:r>
      </w:hyperlink>
    </w:p>
    <w:p w14:paraId="2ACD5835" w14:textId="3B35CA65" w:rsidR="00C570C6" w:rsidRDefault="00C570C6">
      <w:pPr>
        <w:pStyle w:val="TOC2"/>
        <w:tabs>
          <w:tab w:val="right" w:leader="dot" w:pos="9350"/>
        </w:tabs>
        <w:rPr>
          <w:rFonts w:asciiTheme="minorHAnsi" w:eastAsiaTheme="minorEastAsia" w:hAnsiTheme="minorHAnsi" w:cstheme="minorBidi"/>
          <w:noProof/>
        </w:rPr>
      </w:pPr>
      <w:hyperlink w:anchor="_Toc109053708" w:history="1">
        <w:r w:rsidRPr="008E3845">
          <w:rPr>
            <w:rStyle w:val="Hyperlink"/>
            <w:noProof/>
          </w:rPr>
          <w:t>Pre-Clearance Requirements and Procedures</w:t>
        </w:r>
        <w:r>
          <w:rPr>
            <w:noProof/>
            <w:webHidden/>
          </w:rPr>
          <w:tab/>
        </w:r>
        <w:r>
          <w:rPr>
            <w:noProof/>
            <w:webHidden/>
          </w:rPr>
          <w:fldChar w:fldCharType="begin"/>
        </w:r>
        <w:r>
          <w:rPr>
            <w:noProof/>
            <w:webHidden/>
          </w:rPr>
          <w:instrText xml:space="preserve"> PAGEREF _Toc109053708 \h </w:instrText>
        </w:r>
        <w:r>
          <w:rPr>
            <w:noProof/>
            <w:webHidden/>
          </w:rPr>
        </w:r>
        <w:r>
          <w:rPr>
            <w:noProof/>
            <w:webHidden/>
          </w:rPr>
          <w:fldChar w:fldCharType="separate"/>
        </w:r>
        <w:r>
          <w:rPr>
            <w:noProof/>
            <w:webHidden/>
          </w:rPr>
          <w:t>43</w:t>
        </w:r>
        <w:r>
          <w:rPr>
            <w:noProof/>
            <w:webHidden/>
          </w:rPr>
          <w:fldChar w:fldCharType="end"/>
        </w:r>
      </w:hyperlink>
    </w:p>
    <w:p w14:paraId="22BDBFE0" w14:textId="367B6854" w:rsidR="00C570C6" w:rsidRDefault="00C570C6">
      <w:pPr>
        <w:pStyle w:val="TOC2"/>
        <w:tabs>
          <w:tab w:val="right" w:leader="dot" w:pos="9350"/>
        </w:tabs>
        <w:rPr>
          <w:rFonts w:asciiTheme="minorHAnsi" w:eastAsiaTheme="minorEastAsia" w:hAnsiTheme="minorHAnsi" w:cstheme="minorBidi"/>
          <w:noProof/>
        </w:rPr>
      </w:pPr>
      <w:hyperlink w:anchor="_Toc109053709" w:history="1">
        <w:r w:rsidRPr="008E3845">
          <w:rPr>
            <w:rStyle w:val="Hyperlink"/>
            <w:noProof/>
          </w:rPr>
          <w:t>Prohibition on Indirect Contributions and Activities</w:t>
        </w:r>
        <w:r>
          <w:rPr>
            <w:noProof/>
            <w:webHidden/>
          </w:rPr>
          <w:tab/>
        </w:r>
        <w:r>
          <w:rPr>
            <w:noProof/>
            <w:webHidden/>
          </w:rPr>
          <w:fldChar w:fldCharType="begin"/>
        </w:r>
        <w:r>
          <w:rPr>
            <w:noProof/>
            <w:webHidden/>
          </w:rPr>
          <w:instrText xml:space="preserve"> PAGEREF _Toc109053709 \h </w:instrText>
        </w:r>
        <w:r>
          <w:rPr>
            <w:noProof/>
            <w:webHidden/>
          </w:rPr>
        </w:r>
        <w:r>
          <w:rPr>
            <w:noProof/>
            <w:webHidden/>
          </w:rPr>
          <w:fldChar w:fldCharType="separate"/>
        </w:r>
        <w:r>
          <w:rPr>
            <w:noProof/>
            <w:webHidden/>
          </w:rPr>
          <w:t>44</w:t>
        </w:r>
        <w:r>
          <w:rPr>
            <w:noProof/>
            <w:webHidden/>
          </w:rPr>
          <w:fldChar w:fldCharType="end"/>
        </w:r>
      </w:hyperlink>
    </w:p>
    <w:p w14:paraId="6476A6F3" w14:textId="3892E982" w:rsidR="00C570C6" w:rsidRDefault="00C570C6">
      <w:pPr>
        <w:pStyle w:val="TOC2"/>
        <w:tabs>
          <w:tab w:val="right" w:leader="dot" w:pos="9350"/>
        </w:tabs>
        <w:rPr>
          <w:rFonts w:asciiTheme="minorHAnsi" w:eastAsiaTheme="minorEastAsia" w:hAnsiTheme="minorHAnsi" w:cstheme="minorBidi"/>
          <w:noProof/>
        </w:rPr>
      </w:pPr>
      <w:hyperlink w:anchor="_Toc109053710" w:history="1">
        <w:r w:rsidRPr="008E3845">
          <w:rPr>
            <w:rStyle w:val="Hyperlink"/>
            <w:noProof/>
          </w:rPr>
          <w:t>New Employees</w:t>
        </w:r>
        <w:r>
          <w:rPr>
            <w:noProof/>
            <w:webHidden/>
          </w:rPr>
          <w:tab/>
        </w:r>
        <w:r>
          <w:rPr>
            <w:noProof/>
            <w:webHidden/>
          </w:rPr>
          <w:fldChar w:fldCharType="begin"/>
        </w:r>
        <w:r>
          <w:rPr>
            <w:noProof/>
            <w:webHidden/>
          </w:rPr>
          <w:instrText xml:space="preserve"> PAGEREF _Toc109053710 \h </w:instrText>
        </w:r>
        <w:r>
          <w:rPr>
            <w:noProof/>
            <w:webHidden/>
          </w:rPr>
        </w:r>
        <w:r>
          <w:rPr>
            <w:noProof/>
            <w:webHidden/>
          </w:rPr>
          <w:fldChar w:fldCharType="separate"/>
        </w:r>
        <w:r>
          <w:rPr>
            <w:noProof/>
            <w:webHidden/>
          </w:rPr>
          <w:t>44</w:t>
        </w:r>
        <w:r>
          <w:rPr>
            <w:noProof/>
            <w:webHidden/>
          </w:rPr>
          <w:fldChar w:fldCharType="end"/>
        </w:r>
      </w:hyperlink>
    </w:p>
    <w:p w14:paraId="36EFA96C" w14:textId="7B701DE4" w:rsidR="00C570C6" w:rsidRDefault="00C570C6">
      <w:pPr>
        <w:pStyle w:val="TOC1"/>
        <w:rPr>
          <w:rFonts w:asciiTheme="minorHAnsi" w:eastAsiaTheme="minorEastAsia" w:hAnsiTheme="minorHAnsi" w:cstheme="minorBidi"/>
          <w:noProof/>
        </w:rPr>
      </w:pPr>
      <w:hyperlink w:anchor="_Toc109053711" w:history="1">
        <w:r w:rsidRPr="008E3845">
          <w:rPr>
            <w:rStyle w:val="Hyperlink"/>
            <w:noProof/>
          </w:rPr>
          <w:t>Business Continuity Plan</w:t>
        </w:r>
        <w:r>
          <w:rPr>
            <w:noProof/>
            <w:webHidden/>
          </w:rPr>
          <w:tab/>
        </w:r>
        <w:r>
          <w:rPr>
            <w:noProof/>
            <w:webHidden/>
          </w:rPr>
          <w:fldChar w:fldCharType="begin"/>
        </w:r>
        <w:r>
          <w:rPr>
            <w:noProof/>
            <w:webHidden/>
          </w:rPr>
          <w:instrText xml:space="preserve"> PAGEREF _Toc109053711 \h </w:instrText>
        </w:r>
        <w:r>
          <w:rPr>
            <w:noProof/>
            <w:webHidden/>
          </w:rPr>
        </w:r>
        <w:r>
          <w:rPr>
            <w:noProof/>
            <w:webHidden/>
          </w:rPr>
          <w:fldChar w:fldCharType="separate"/>
        </w:r>
        <w:r>
          <w:rPr>
            <w:noProof/>
            <w:webHidden/>
          </w:rPr>
          <w:t>45</w:t>
        </w:r>
        <w:r>
          <w:rPr>
            <w:noProof/>
            <w:webHidden/>
          </w:rPr>
          <w:fldChar w:fldCharType="end"/>
        </w:r>
      </w:hyperlink>
    </w:p>
    <w:p w14:paraId="2343525A" w14:textId="48E6ABCE" w:rsidR="00C570C6" w:rsidRDefault="00C570C6">
      <w:pPr>
        <w:pStyle w:val="TOC2"/>
        <w:tabs>
          <w:tab w:val="right" w:leader="dot" w:pos="9350"/>
        </w:tabs>
        <w:rPr>
          <w:rFonts w:asciiTheme="minorHAnsi" w:eastAsiaTheme="minorEastAsia" w:hAnsiTheme="minorHAnsi" w:cstheme="minorBidi"/>
          <w:noProof/>
        </w:rPr>
      </w:pPr>
      <w:hyperlink w:anchor="_Toc109053712" w:history="1">
        <w:r w:rsidRPr="008E3845">
          <w:rPr>
            <w:rStyle w:val="Hyperlink"/>
            <w:noProof/>
          </w:rPr>
          <w:t>Background</w:t>
        </w:r>
        <w:r>
          <w:rPr>
            <w:noProof/>
            <w:webHidden/>
          </w:rPr>
          <w:tab/>
        </w:r>
        <w:r>
          <w:rPr>
            <w:noProof/>
            <w:webHidden/>
          </w:rPr>
          <w:fldChar w:fldCharType="begin"/>
        </w:r>
        <w:r>
          <w:rPr>
            <w:noProof/>
            <w:webHidden/>
          </w:rPr>
          <w:instrText xml:space="preserve"> PAGEREF _Toc109053712 \h </w:instrText>
        </w:r>
        <w:r>
          <w:rPr>
            <w:noProof/>
            <w:webHidden/>
          </w:rPr>
        </w:r>
        <w:r>
          <w:rPr>
            <w:noProof/>
            <w:webHidden/>
          </w:rPr>
          <w:fldChar w:fldCharType="separate"/>
        </w:r>
        <w:r>
          <w:rPr>
            <w:noProof/>
            <w:webHidden/>
          </w:rPr>
          <w:t>45</w:t>
        </w:r>
        <w:r>
          <w:rPr>
            <w:noProof/>
            <w:webHidden/>
          </w:rPr>
          <w:fldChar w:fldCharType="end"/>
        </w:r>
      </w:hyperlink>
    </w:p>
    <w:p w14:paraId="68BB106C" w14:textId="68193A04" w:rsidR="00C570C6" w:rsidRDefault="00C570C6">
      <w:pPr>
        <w:pStyle w:val="TOC2"/>
        <w:tabs>
          <w:tab w:val="right" w:leader="dot" w:pos="9350"/>
        </w:tabs>
        <w:rPr>
          <w:rFonts w:asciiTheme="minorHAnsi" w:eastAsiaTheme="minorEastAsia" w:hAnsiTheme="minorHAnsi" w:cstheme="minorBidi"/>
          <w:noProof/>
        </w:rPr>
      </w:pPr>
      <w:hyperlink w:anchor="_Toc109053713" w:history="1">
        <w:r w:rsidRPr="008E3845">
          <w:rPr>
            <w:rStyle w:val="Hyperlink"/>
            <w:noProof/>
          </w:rPr>
          <w:t>Business Description</w:t>
        </w:r>
        <w:r>
          <w:rPr>
            <w:noProof/>
            <w:webHidden/>
          </w:rPr>
          <w:tab/>
        </w:r>
        <w:r>
          <w:rPr>
            <w:noProof/>
            <w:webHidden/>
          </w:rPr>
          <w:fldChar w:fldCharType="begin"/>
        </w:r>
        <w:r>
          <w:rPr>
            <w:noProof/>
            <w:webHidden/>
          </w:rPr>
          <w:instrText xml:space="preserve"> PAGEREF _Toc109053713 \h </w:instrText>
        </w:r>
        <w:r>
          <w:rPr>
            <w:noProof/>
            <w:webHidden/>
          </w:rPr>
        </w:r>
        <w:r>
          <w:rPr>
            <w:noProof/>
            <w:webHidden/>
          </w:rPr>
          <w:fldChar w:fldCharType="separate"/>
        </w:r>
        <w:r>
          <w:rPr>
            <w:noProof/>
            <w:webHidden/>
          </w:rPr>
          <w:t>45</w:t>
        </w:r>
        <w:r>
          <w:rPr>
            <w:noProof/>
            <w:webHidden/>
          </w:rPr>
          <w:fldChar w:fldCharType="end"/>
        </w:r>
      </w:hyperlink>
    </w:p>
    <w:p w14:paraId="6B71F53E" w14:textId="289F0AAF" w:rsidR="00C570C6" w:rsidRDefault="00C570C6">
      <w:pPr>
        <w:pStyle w:val="TOC2"/>
        <w:tabs>
          <w:tab w:val="right" w:leader="dot" w:pos="9350"/>
        </w:tabs>
        <w:rPr>
          <w:rFonts w:asciiTheme="minorHAnsi" w:eastAsiaTheme="minorEastAsia" w:hAnsiTheme="minorHAnsi" w:cstheme="minorBidi"/>
          <w:noProof/>
        </w:rPr>
      </w:pPr>
      <w:hyperlink w:anchor="_Toc109053714" w:history="1">
        <w:r w:rsidRPr="008E3845">
          <w:rPr>
            <w:rStyle w:val="Hyperlink"/>
            <w:noProof/>
          </w:rPr>
          <w:t>Emergency Information</w:t>
        </w:r>
        <w:r>
          <w:rPr>
            <w:noProof/>
            <w:webHidden/>
          </w:rPr>
          <w:tab/>
        </w:r>
        <w:r>
          <w:rPr>
            <w:noProof/>
            <w:webHidden/>
          </w:rPr>
          <w:fldChar w:fldCharType="begin"/>
        </w:r>
        <w:r>
          <w:rPr>
            <w:noProof/>
            <w:webHidden/>
          </w:rPr>
          <w:instrText xml:space="preserve"> PAGEREF _Toc109053714 \h </w:instrText>
        </w:r>
        <w:r>
          <w:rPr>
            <w:noProof/>
            <w:webHidden/>
          </w:rPr>
        </w:r>
        <w:r>
          <w:rPr>
            <w:noProof/>
            <w:webHidden/>
          </w:rPr>
          <w:fldChar w:fldCharType="separate"/>
        </w:r>
        <w:r>
          <w:rPr>
            <w:noProof/>
            <w:webHidden/>
          </w:rPr>
          <w:t>45</w:t>
        </w:r>
        <w:r>
          <w:rPr>
            <w:noProof/>
            <w:webHidden/>
          </w:rPr>
          <w:fldChar w:fldCharType="end"/>
        </w:r>
      </w:hyperlink>
    </w:p>
    <w:p w14:paraId="0DDA4EF3" w14:textId="2F3240B4" w:rsidR="00C570C6" w:rsidRDefault="00C570C6">
      <w:pPr>
        <w:pStyle w:val="TOC2"/>
        <w:tabs>
          <w:tab w:val="right" w:leader="dot" w:pos="9350"/>
        </w:tabs>
        <w:rPr>
          <w:rFonts w:asciiTheme="minorHAnsi" w:eastAsiaTheme="minorEastAsia" w:hAnsiTheme="minorHAnsi" w:cstheme="minorBidi"/>
          <w:noProof/>
        </w:rPr>
      </w:pPr>
      <w:hyperlink w:anchor="_Toc109053715" w:history="1">
        <w:r w:rsidRPr="008E3845">
          <w:rPr>
            <w:rStyle w:val="Hyperlink"/>
            <w:noProof/>
          </w:rPr>
          <w:t>Firm Policy</w:t>
        </w:r>
        <w:r>
          <w:rPr>
            <w:noProof/>
            <w:webHidden/>
          </w:rPr>
          <w:tab/>
        </w:r>
        <w:r>
          <w:rPr>
            <w:noProof/>
            <w:webHidden/>
          </w:rPr>
          <w:fldChar w:fldCharType="begin"/>
        </w:r>
        <w:r>
          <w:rPr>
            <w:noProof/>
            <w:webHidden/>
          </w:rPr>
          <w:instrText xml:space="preserve"> PAGEREF _Toc109053715 \h </w:instrText>
        </w:r>
        <w:r>
          <w:rPr>
            <w:noProof/>
            <w:webHidden/>
          </w:rPr>
        </w:r>
        <w:r>
          <w:rPr>
            <w:noProof/>
            <w:webHidden/>
          </w:rPr>
          <w:fldChar w:fldCharType="separate"/>
        </w:r>
        <w:r>
          <w:rPr>
            <w:noProof/>
            <w:webHidden/>
          </w:rPr>
          <w:t>46</w:t>
        </w:r>
        <w:r>
          <w:rPr>
            <w:noProof/>
            <w:webHidden/>
          </w:rPr>
          <w:fldChar w:fldCharType="end"/>
        </w:r>
      </w:hyperlink>
    </w:p>
    <w:p w14:paraId="0B138AD6" w14:textId="7FA07338" w:rsidR="00C570C6" w:rsidRDefault="00C570C6">
      <w:pPr>
        <w:pStyle w:val="TOC2"/>
        <w:tabs>
          <w:tab w:val="right" w:leader="dot" w:pos="9350"/>
        </w:tabs>
        <w:rPr>
          <w:rFonts w:asciiTheme="minorHAnsi" w:eastAsiaTheme="minorEastAsia" w:hAnsiTheme="minorHAnsi" w:cstheme="minorBidi"/>
          <w:noProof/>
        </w:rPr>
      </w:pPr>
      <w:hyperlink w:anchor="_Toc109053716" w:history="1">
        <w:r w:rsidRPr="008E3845">
          <w:rPr>
            <w:rStyle w:val="Hyperlink"/>
            <w:noProof/>
          </w:rPr>
          <w:t>Significant Business Disruptions (SBDs)</w:t>
        </w:r>
        <w:r>
          <w:rPr>
            <w:noProof/>
            <w:webHidden/>
          </w:rPr>
          <w:tab/>
        </w:r>
        <w:r>
          <w:rPr>
            <w:noProof/>
            <w:webHidden/>
          </w:rPr>
          <w:fldChar w:fldCharType="begin"/>
        </w:r>
        <w:r>
          <w:rPr>
            <w:noProof/>
            <w:webHidden/>
          </w:rPr>
          <w:instrText xml:space="preserve"> PAGEREF _Toc109053716 \h </w:instrText>
        </w:r>
        <w:r>
          <w:rPr>
            <w:noProof/>
            <w:webHidden/>
          </w:rPr>
        </w:r>
        <w:r>
          <w:rPr>
            <w:noProof/>
            <w:webHidden/>
          </w:rPr>
          <w:fldChar w:fldCharType="separate"/>
        </w:r>
        <w:r>
          <w:rPr>
            <w:noProof/>
            <w:webHidden/>
          </w:rPr>
          <w:t>46</w:t>
        </w:r>
        <w:r>
          <w:rPr>
            <w:noProof/>
            <w:webHidden/>
          </w:rPr>
          <w:fldChar w:fldCharType="end"/>
        </w:r>
      </w:hyperlink>
    </w:p>
    <w:p w14:paraId="07C1DCF5" w14:textId="6A1BB9D7" w:rsidR="00C570C6" w:rsidRDefault="00C570C6">
      <w:pPr>
        <w:pStyle w:val="TOC2"/>
        <w:tabs>
          <w:tab w:val="right" w:leader="dot" w:pos="9350"/>
        </w:tabs>
        <w:rPr>
          <w:rFonts w:asciiTheme="minorHAnsi" w:eastAsiaTheme="minorEastAsia" w:hAnsiTheme="minorHAnsi" w:cstheme="minorBidi"/>
          <w:noProof/>
        </w:rPr>
      </w:pPr>
      <w:hyperlink w:anchor="_Toc109053717" w:history="1">
        <w:r w:rsidRPr="008E3845">
          <w:rPr>
            <w:rStyle w:val="Hyperlink"/>
            <w:noProof/>
          </w:rPr>
          <w:t>Pandemics, Epidemics, &amp; Outbreaks</w:t>
        </w:r>
        <w:r>
          <w:rPr>
            <w:noProof/>
            <w:webHidden/>
          </w:rPr>
          <w:tab/>
        </w:r>
        <w:r>
          <w:rPr>
            <w:noProof/>
            <w:webHidden/>
          </w:rPr>
          <w:fldChar w:fldCharType="begin"/>
        </w:r>
        <w:r>
          <w:rPr>
            <w:noProof/>
            <w:webHidden/>
          </w:rPr>
          <w:instrText xml:space="preserve"> PAGEREF _Toc109053717 \h </w:instrText>
        </w:r>
        <w:r>
          <w:rPr>
            <w:noProof/>
            <w:webHidden/>
          </w:rPr>
        </w:r>
        <w:r>
          <w:rPr>
            <w:noProof/>
            <w:webHidden/>
          </w:rPr>
          <w:fldChar w:fldCharType="separate"/>
        </w:r>
        <w:r>
          <w:rPr>
            <w:noProof/>
            <w:webHidden/>
          </w:rPr>
          <w:t>47</w:t>
        </w:r>
        <w:r>
          <w:rPr>
            <w:noProof/>
            <w:webHidden/>
          </w:rPr>
          <w:fldChar w:fldCharType="end"/>
        </w:r>
      </w:hyperlink>
    </w:p>
    <w:p w14:paraId="334652BC" w14:textId="5F6E7E59" w:rsidR="00C570C6" w:rsidRDefault="00C570C6">
      <w:pPr>
        <w:pStyle w:val="TOC3"/>
        <w:tabs>
          <w:tab w:val="right" w:leader="dot" w:pos="9350"/>
        </w:tabs>
        <w:rPr>
          <w:rFonts w:asciiTheme="minorHAnsi" w:eastAsiaTheme="minorEastAsia" w:hAnsiTheme="minorHAnsi" w:cstheme="minorBidi"/>
          <w:noProof/>
        </w:rPr>
      </w:pPr>
      <w:hyperlink w:anchor="_Toc109053718" w:history="1">
        <w:r w:rsidRPr="008E3845">
          <w:rPr>
            <w:rStyle w:val="Hyperlink"/>
            <w:noProof/>
          </w:rPr>
          <w:t>General Business Operations</w:t>
        </w:r>
        <w:r>
          <w:rPr>
            <w:noProof/>
            <w:webHidden/>
          </w:rPr>
          <w:tab/>
        </w:r>
        <w:r>
          <w:rPr>
            <w:noProof/>
            <w:webHidden/>
          </w:rPr>
          <w:fldChar w:fldCharType="begin"/>
        </w:r>
        <w:r>
          <w:rPr>
            <w:noProof/>
            <w:webHidden/>
          </w:rPr>
          <w:instrText xml:space="preserve"> PAGEREF _Toc109053718 \h </w:instrText>
        </w:r>
        <w:r>
          <w:rPr>
            <w:noProof/>
            <w:webHidden/>
          </w:rPr>
        </w:r>
        <w:r>
          <w:rPr>
            <w:noProof/>
            <w:webHidden/>
          </w:rPr>
          <w:fldChar w:fldCharType="separate"/>
        </w:r>
        <w:r>
          <w:rPr>
            <w:noProof/>
            <w:webHidden/>
          </w:rPr>
          <w:t>47</w:t>
        </w:r>
        <w:r>
          <w:rPr>
            <w:noProof/>
            <w:webHidden/>
          </w:rPr>
          <w:fldChar w:fldCharType="end"/>
        </w:r>
      </w:hyperlink>
    </w:p>
    <w:p w14:paraId="2BE0C4D3" w14:textId="3E3E1D85" w:rsidR="00C570C6" w:rsidRDefault="00C570C6">
      <w:pPr>
        <w:pStyle w:val="TOC3"/>
        <w:tabs>
          <w:tab w:val="right" w:leader="dot" w:pos="9350"/>
        </w:tabs>
        <w:rPr>
          <w:rFonts w:asciiTheme="minorHAnsi" w:eastAsiaTheme="minorEastAsia" w:hAnsiTheme="minorHAnsi" w:cstheme="minorBidi"/>
          <w:noProof/>
        </w:rPr>
      </w:pPr>
      <w:hyperlink w:anchor="_Toc109053719" w:history="1">
        <w:r w:rsidRPr="008E3845">
          <w:rPr>
            <w:rStyle w:val="Hyperlink"/>
            <w:noProof/>
          </w:rPr>
          <w:t>Information Security &amp; Remote Operations</w:t>
        </w:r>
        <w:r>
          <w:rPr>
            <w:noProof/>
            <w:webHidden/>
          </w:rPr>
          <w:tab/>
        </w:r>
        <w:r>
          <w:rPr>
            <w:noProof/>
            <w:webHidden/>
          </w:rPr>
          <w:fldChar w:fldCharType="begin"/>
        </w:r>
        <w:r>
          <w:rPr>
            <w:noProof/>
            <w:webHidden/>
          </w:rPr>
          <w:instrText xml:space="preserve"> PAGEREF _Toc109053719 \h </w:instrText>
        </w:r>
        <w:r>
          <w:rPr>
            <w:noProof/>
            <w:webHidden/>
          </w:rPr>
        </w:r>
        <w:r>
          <w:rPr>
            <w:noProof/>
            <w:webHidden/>
          </w:rPr>
          <w:fldChar w:fldCharType="separate"/>
        </w:r>
        <w:r>
          <w:rPr>
            <w:noProof/>
            <w:webHidden/>
          </w:rPr>
          <w:t>47</w:t>
        </w:r>
        <w:r>
          <w:rPr>
            <w:noProof/>
            <w:webHidden/>
          </w:rPr>
          <w:fldChar w:fldCharType="end"/>
        </w:r>
      </w:hyperlink>
    </w:p>
    <w:p w14:paraId="68EB93EA" w14:textId="305B32DA" w:rsidR="00C570C6" w:rsidRDefault="00C570C6">
      <w:pPr>
        <w:pStyle w:val="TOC3"/>
        <w:tabs>
          <w:tab w:val="right" w:leader="dot" w:pos="9350"/>
        </w:tabs>
        <w:rPr>
          <w:rFonts w:asciiTheme="minorHAnsi" w:eastAsiaTheme="minorEastAsia" w:hAnsiTheme="minorHAnsi" w:cstheme="minorBidi"/>
          <w:noProof/>
        </w:rPr>
      </w:pPr>
      <w:hyperlink w:anchor="_Toc109053720" w:history="1">
        <w:r w:rsidRPr="008E3845">
          <w:rPr>
            <w:rStyle w:val="Hyperlink"/>
            <w:noProof/>
          </w:rPr>
          <w:t>Third Party Vendors</w:t>
        </w:r>
        <w:r>
          <w:rPr>
            <w:noProof/>
            <w:webHidden/>
          </w:rPr>
          <w:tab/>
        </w:r>
        <w:r>
          <w:rPr>
            <w:noProof/>
            <w:webHidden/>
          </w:rPr>
          <w:fldChar w:fldCharType="begin"/>
        </w:r>
        <w:r>
          <w:rPr>
            <w:noProof/>
            <w:webHidden/>
          </w:rPr>
          <w:instrText xml:space="preserve"> PAGEREF _Toc109053720 \h </w:instrText>
        </w:r>
        <w:r>
          <w:rPr>
            <w:noProof/>
            <w:webHidden/>
          </w:rPr>
        </w:r>
        <w:r>
          <w:rPr>
            <w:noProof/>
            <w:webHidden/>
          </w:rPr>
          <w:fldChar w:fldCharType="separate"/>
        </w:r>
        <w:r>
          <w:rPr>
            <w:noProof/>
            <w:webHidden/>
          </w:rPr>
          <w:t>48</w:t>
        </w:r>
        <w:r>
          <w:rPr>
            <w:noProof/>
            <w:webHidden/>
          </w:rPr>
          <w:fldChar w:fldCharType="end"/>
        </w:r>
      </w:hyperlink>
    </w:p>
    <w:p w14:paraId="309659DE" w14:textId="43E74DF0" w:rsidR="00C570C6" w:rsidRDefault="00C570C6">
      <w:pPr>
        <w:pStyle w:val="TOC3"/>
        <w:tabs>
          <w:tab w:val="right" w:leader="dot" w:pos="9350"/>
        </w:tabs>
        <w:rPr>
          <w:rFonts w:asciiTheme="minorHAnsi" w:eastAsiaTheme="minorEastAsia" w:hAnsiTheme="minorHAnsi" w:cstheme="minorBidi"/>
          <w:noProof/>
        </w:rPr>
      </w:pPr>
      <w:hyperlink w:anchor="_Toc109053721" w:history="1">
        <w:r w:rsidRPr="008E3845">
          <w:rPr>
            <w:rStyle w:val="Hyperlink"/>
            <w:noProof/>
          </w:rPr>
          <w:t>Company Personnel</w:t>
        </w:r>
        <w:r>
          <w:rPr>
            <w:noProof/>
            <w:webHidden/>
          </w:rPr>
          <w:tab/>
        </w:r>
        <w:r>
          <w:rPr>
            <w:noProof/>
            <w:webHidden/>
          </w:rPr>
          <w:fldChar w:fldCharType="begin"/>
        </w:r>
        <w:r>
          <w:rPr>
            <w:noProof/>
            <w:webHidden/>
          </w:rPr>
          <w:instrText xml:space="preserve"> PAGEREF _Toc109053721 \h </w:instrText>
        </w:r>
        <w:r>
          <w:rPr>
            <w:noProof/>
            <w:webHidden/>
          </w:rPr>
        </w:r>
        <w:r>
          <w:rPr>
            <w:noProof/>
            <w:webHidden/>
          </w:rPr>
          <w:fldChar w:fldCharType="separate"/>
        </w:r>
        <w:r>
          <w:rPr>
            <w:noProof/>
            <w:webHidden/>
          </w:rPr>
          <w:t>48</w:t>
        </w:r>
        <w:r>
          <w:rPr>
            <w:noProof/>
            <w:webHidden/>
          </w:rPr>
          <w:fldChar w:fldCharType="end"/>
        </w:r>
      </w:hyperlink>
    </w:p>
    <w:p w14:paraId="130255AB" w14:textId="23C2BEA5" w:rsidR="00C570C6" w:rsidRDefault="00C570C6">
      <w:pPr>
        <w:pStyle w:val="TOC2"/>
        <w:tabs>
          <w:tab w:val="right" w:leader="dot" w:pos="9350"/>
        </w:tabs>
        <w:rPr>
          <w:rFonts w:asciiTheme="minorHAnsi" w:eastAsiaTheme="minorEastAsia" w:hAnsiTheme="minorHAnsi" w:cstheme="minorBidi"/>
          <w:noProof/>
        </w:rPr>
      </w:pPr>
      <w:hyperlink w:anchor="_Toc109053722" w:history="1">
        <w:r w:rsidRPr="008E3845">
          <w:rPr>
            <w:rStyle w:val="Hyperlink"/>
            <w:noProof/>
          </w:rPr>
          <w:t>Approval and Execution Authority</w:t>
        </w:r>
        <w:r>
          <w:rPr>
            <w:noProof/>
            <w:webHidden/>
          </w:rPr>
          <w:tab/>
        </w:r>
        <w:r>
          <w:rPr>
            <w:noProof/>
            <w:webHidden/>
          </w:rPr>
          <w:fldChar w:fldCharType="begin"/>
        </w:r>
        <w:r>
          <w:rPr>
            <w:noProof/>
            <w:webHidden/>
          </w:rPr>
          <w:instrText xml:space="preserve"> PAGEREF _Toc109053722 \h </w:instrText>
        </w:r>
        <w:r>
          <w:rPr>
            <w:noProof/>
            <w:webHidden/>
          </w:rPr>
        </w:r>
        <w:r>
          <w:rPr>
            <w:noProof/>
            <w:webHidden/>
          </w:rPr>
          <w:fldChar w:fldCharType="separate"/>
        </w:r>
        <w:r>
          <w:rPr>
            <w:noProof/>
            <w:webHidden/>
          </w:rPr>
          <w:t>48</w:t>
        </w:r>
        <w:r>
          <w:rPr>
            <w:noProof/>
            <w:webHidden/>
          </w:rPr>
          <w:fldChar w:fldCharType="end"/>
        </w:r>
      </w:hyperlink>
    </w:p>
    <w:p w14:paraId="5B9D478D" w14:textId="50329B35" w:rsidR="00C570C6" w:rsidRDefault="00C570C6">
      <w:pPr>
        <w:pStyle w:val="TOC2"/>
        <w:tabs>
          <w:tab w:val="right" w:leader="dot" w:pos="9350"/>
        </w:tabs>
        <w:rPr>
          <w:rFonts w:asciiTheme="minorHAnsi" w:eastAsiaTheme="minorEastAsia" w:hAnsiTheme="minorHAnsi" w:cstheme="minorBidi"/>
          <w:noProof/>
        </w:rPr>
      </w:pPr>
      <w:hyperlink w:anchor="_Toc109053723" w:history="1">
        <w:r w:rsidRPr="008E3845">
          <w:rPr>
            <w:rStyle w:val="Hyperlink"/>
            <w:noProof/>
          </w:rPr>
          <w:t>Plan Location and Access</w:t>
        </w:r>
        <w:r>
          <w:rPr>
            <w:noProof/>
            <w:webHidden/>
          </w:rPr>
          <w:tab/>
        </w:r>
        <w:r>
          <w:rPr>
            <w:noProof/>
            <w:webHidden/>
          </w:rPr>
          <w:fldChar w:fldCharType="begin"/>
        </w:r>
        <w:r>
          <w:rPr>
            <w:noProof/>
            <w:webHidden/>
          </w:rPr>
          <w:instrText xml:space="preserve"> PAGEREF _Toc109053723 \h </w:instrText>
        </w:r>
        <w:r>
          <w:rPr>
            <w:noProof/>
            <w:webHidden/>
          </w:rPr>
        </w:r>
        <w:r>
          <w:rPr>
            <w:noProof/>
            <w:webHidden/>
          </w:rPr>
          <w:fldChar w:fldCharType="separate"/>
        </w:r>
        <w:r>
          <w:rPr>
            <w:noProof/>
            <w:webHidden/>
          </w:rPr>
          <w:t>48</w:t>
        </w:r>
        <w:r>
          <w:rPr>
            <w:noProof/>
            <w:webHidden/>
          </w:rPr>
          <w:fldChar w:fldCharType="end"/>
        </w:r>
      </w:hyperlink>
    </w:p>
    <w:p w14:paraId="3BCEE289" w14:textId="10432324" w:rsidR="00C570C6" w:rsidRDefault="00C570C6">
      <w:pPr>
        <w:pStyle w:val="TOC2"/>
        <w:tabs>
          <w:tab w:val="right" w:leader="dot" w:pos="9350"/>
        </w:tabs>
        <w:rPr>
          <w:rFonts w:asciiTheme="minorHAnsi" w:eastAsiaTheme="minorEastAsia" w:hAnsiTheme="minorHAnsi" w:cstheme="minorBidi"/>
          <w:noProof/>
        </w:rPr>
      </w:pPr>
      <w:hyperlink w:anchor="_Toc109053724" w:history="1">
        <w:r w:rsidRPr="008E3845">
          <w:rPr>
            <w:rStyle w:val="Hyperlink"/>
            <w:noProof/>
          </w:rPr>
          <w:t>SWS LLC‘s Custodian and Brokerage Firm Contacts</w:t>
        </w:r>
        <w:r>
          <w:rPr>
            <w:noProof/>
            <w:webHidden/>
          </w:rPr>
          <w:tab/>
        </w:r>
        <w:r>
          <w:rPr>
            <w:noProof/>
            <w:webHidden/>
          </w:rPr>
          <w:fldChar w:fldCharType="begin"/>
        </w:r>
        <w:r>
          <w:rPr>
            <w:noProof/>
            <w:webHidden/>
          </w:rPr>
          <w:instrText xml:space="preserve"> PAGEREF _Toc109053724 \h </w:instrText>
        </w:r>
        <w:r>
          <w:rPr>
            <w:noProof/>
            <w:webHidden/>
          </w:rPr>
        </w:r>
        <w:r>
          <w:rPr>
            <w:noProof/>
            <w:webHidden/>
          </w:rPr>
          <w:fldChar w:fldCharType="separate"/>
        </w:r>
        <w:r>
          <w:rPr>
            <w:noProof/>
            <w:webHidden/>
          </w:rPr>
          <w:t>48</w:t>
        </w:r>
        <w:r>
          <w:rPr>
            <w:noProof/>
            <w:webHidden/>
          </w:rPr>
          <w:fldChar w:fldCharType="end"/>
        </w:r>
      </w:hyperlink>
    </w:p>
    <w:p w14:paraId="0AD57458" w14:textId="089D1C60" w:rsidR="00C570C6" w:rsidRDefault="00C570C6">
      <w:pPr>
        <w:pStyle w:val="TOC2"/>
        <w:tabs>
          <w:tab w:val="right" w:leader="dot" w:pos="9350"/>
        </w:tabs>
        <w:rPr>
          <w:rFonts w:asciiTheme="minorHAnsi" w:eastAsiaTheme="minorEastAsia" w:hAnsiTheme="minorHAnsi" w:cstheme="minorBidi"/>
          <w:noProof/>
        </w:rPr>
      </w:pPr>
      <w:hyperlink w:anchor="_Toc109053725" w:history="1">
        <w:r w:rsidRPr="008E3845">
          <w:rPr>
            <w:rStyle w:val="Hyperlink"/>
            <w:noProof/>
          </w:rPr>
          <w:t>Office Locations</w:t>
        </w:r>
        <w:r>
          <w:rPr>
            <w:noProof/>
            <w:webHidden/>
          </w:rPr>
          <w:tab/>
        </w:r>
        <w:r>
          <w:rPr>
            <w:noProof/>
            <w:webHidden/>
          </w:rPr>
          <w:fldChar w:fldCharType="begin"/>
        </w:r>
        <w:r>
          <w:rPr>
            <w:noProof/>
            <w:webHidden/>
          </w:rPr>
          <w:instrText xml:space="preserve"> PAGEREF _Toc109053725 \h </w:instrText>
        </w:r>
        <w:r>
          <w:rPr>
            <w:noProof/>
            <w:webHidden/>
          </w:rPr>
        </w:r>
        <w:r>
          <w:rPr>
            <w:noProof/>
            <w:webHidden/>
          </w:rPr>
          <w:fldChar w:fldCharType="separate"/>
        </w:r>
        <w:r>
          <w:rPr>
            <w:noProof/>
            <w:webHidden/>
          </w:rPr>
          <w:t>49</w:t>
        </w:r>
        <w:r>
          <w:rPr>
            <w:noProof/>
            <w:webHidden/>
          </w:rPr>
          <w:fldChar w:fldCharType="end"/>
        </w:r>
      </w:hyperlink>
    </w:p>
    <w:p w14:paraId="39DD0DE4" w14:textId="1C45622A" w:rsidR="00C570C6" w:rsidRDefault="00C570C6">
      <w:pPr>
        <w:pStyle w:val="TOC2"/>
        <w:tabs>
          <w:tab w:val="right" w:leader="dot" w:pos="9350"/>
        </w:tabs>
        <w:rPr>
          <w:rFonts w:asciiTheme="minorHAnsi" w:eastAsiaTheme="minorEastAsia" w:hAnsiTheme="minorHAnsi" w:cstheme="minorBidi"/>
          <w:noProof/>
        </w:rPr>
      </w:pPr>
      <w:hyperlink w:anchor="_Toc109053726" w:history="1">
        <w:r w:rsidRPr="008E3845">
          <w:rPr>
            <w:rStyle w:val="Hyperlink"/>
            <w:noProof/>
          </w:rPr>
          <w:t>Alternative Physical Location(s) of Employees</w:t>
        </w:r>
        <w:r>
          <w:rPr>
            <w:noProof/>
            <w:webHidden/>
          </w:rPr>
          <w:tab/>
        </w:r>
        <w:r>
          <w:rPr>
            <w:noProof/>
            <w:webHidden/>
          </w:rPr>
          <w:fldChar w:fldCharType="begin"/>
        </w:r>
        <w:r>
          <w:rPr>
            <w:noProof/>
            <w:webHidden/>
          </w:rPr>
          <w:instrText xml:space="preserve"> PAGEREF _Toc109053726 \h </w:instrText>
        </w:r>
        <w:r>
          <w:rPr>
            <w:noProof/>
            <w:webHidden/>
          </w:rPr>
        </w:r>
        <w:r>
          <w:rPr>
            <w:noProof/>
            <w:webHidden/>
          </w:rPr>
          <w:fldChar w:fldCharType="separate"/>
        </w:r>
        <w:r>
          <w:rPr>
            <w:noProof/>
            <w:webHidden/>
          </w:rPr>
          <w:t>49</w:t>
        </w:r>
        <w:r>
          <w:rPr>
            <w:noProof/>
            <w:webHidden/>
          </w:rPr>
          <w:fldChar w:fldCharType="end"/>
        </w:r>
      </w:hyperlink>
    </w:p>
    <w:p w14:paraId="706AA6F6" w14:textId="3221A0B0" w:rsidR="00C570C6" w:rsidRDefault="00C570C6">
      <w:pPr>
        <w:pStyle w:val="TOC2"/>
        <w:tabs>
          <w:tab w:val="right" w:leader="dot" w:pos="9350"/>
        </w:tabs>
        <w:rPr>
          <w:rFonts w:asciiTheme="minorHAnsi" w:eastAsiaTheme="minorEastAsia" w:hAnsiTheme="minorHAnsi" w:cstheme="minorBidi"/>
          <w:noProof/>
        </w:rPr>
      </w:pPr>
      <w:hyperlink w:anchor="_Toc109053727" w:history="1">
        <w:r w:rsidRPr="008E3845">
          <w:rPr>
            <w:rStyle w:val="Hyperlink"/>
            <w:noProof/>
          </w:rPr>
          <w:t>Clients’ Access to Funds and Securities</w:t>
        </w:r>
        <w:r>
          <w:rPr>
            <w:noProof/>
            <w:webHidden/>
          </w:rPr>
          <w:tab/>
        </w:r>
        <w:r>
          <w:rPr>
            <w:noProof/>
            <w:webHidden/>
          </w:rPr>
          <w:fldChar w:fldCharType="begin"/>
        </w:r>
        <w:r>
          <w:rPr>
            <w:noProof/>
            <w:webHidden/>
          </w:rPr>
          <w:instrText xml:space="preserve"> PAGEREF _Toc109053727 \h </w:instrText>
        </w:r>
        <w:r>
          <w:rPr>
            <w:noProof/>
            <w:webHidden/>
          </w:rPr>
        </w:r>
        <w:r>
          <w:rPr>
            <w:noProof/>
            <w:webHidden/>
          </w:rPr>
          <w:fldChar w:fldCharType="separate"/>
        </w:r>
        <w:r>
          <w:rPr>
            <w:noProof/>
            <w:webHidden/>
          </w:rPr>
          <w:t>49</w:t>
        </w:r>
        <w:r>
          <w:rPr>
            <w:noProof/>
            <w:webHidden/>
          </w:rPr>
          <w:fldChar w:fldCharType="end"/>
        </w:r>
      </w:hyperlink>
    </w:p>
    <w:p w14:paraId="469421FB" w14:textId="7CB25967" w:rsidR="00C570C6" w:rsidRDefault="00C570C6">
      <w:pPr>
        <w:pStyle w:val="TOC2"/>
        <w:tabs>
          <w:tab w:val="right" w:leader="dot" w:pos="9350"/>
        </w:tabs>
        <w:rPr>
          <w:rFonts w:asciiTheme="minorHAnsi" w:eastAsiaTheme="minorEastAsia" w:hAnsiTheme="minorHAnsi" w:cstheme="minorBidi"/>
          <w:noProof/>
        </w:rPr>
      </w:pPr>
      <w:hyperlink w:anchor="_Toc109053728" w:history="1">
        <w:r w:rsidRPr="008E3845">
          <w:rPr>
            <w:rStyle w:val="Hyperlink"/>
            <w:noProof/>
          </w:rPr>
          <w:t>Data Back-Up and Recovery (Hard Copy and Electronic)</w:t>
        </w:r>
        <w:r>
          <w:rPr>
            <w:noProof/>
            <w:webHidden/>
          </w:rPr>
          <w:tab/>
        </w:r>
        <w:r>
          <w:rPr>
            <w:noProof/>
            <w:webHidden/>
          </w:rPr>
          <w:fldChar w:fldCharType="begin"/>
        </w:r>
        <w:r>
          <w:rPr>
            <w:noProof/>
            <w:webHidden/>
          </w:rPr>
          <w:instrText xml:space="preserve"> PAGEREF _Toc109053728 \h </w:instrText>
        </w:r>
        <w:r>
          <w:rPr>
            <w:noProof/>
            <w:webHidden/>
          </w:rPr>
        </w:r>
        <w:r>
          <w:rPr>
            <w:noProof/>
            <w:webHidden/>
          </w:rPr>
          <w:fldChar w:fldCharType="separate"/>
        </w:r>
        <w:r>
          <w:rPr>
            <w:noProof/>
            <w:webHidden/>
          </w:rPr>
          <w:t>50</w:t>
        </w:r>
        <w:r>
          <w:rPr>
            <w:noProof/>
            <w:webHidden/>
          </w:rPr>
          <w:fldChar w:fldCharType="end"/>
        </w:r>
      </w:hyperlink>
    </w:p>
    <w:p w14:paraId="3BE86257" w14:textId="7D2CE84C" w:rsidR="00C570C6" w:rsidRDefault="00C570C6">
      <w:pPr>
        <w:pStyle w:val="TOC2"/>
        <w:tabs>
          <w:tab w:val="right" w:leader="dot" w:pos="9350"/>
        </w:tabs>
        <w:rPr>
          <w:rFonts w:asciiTheme="minorHAnsi" w:eastAsiaTheme="minorEastAsia" w:hAnsiTheme="minorHAnsi" w:cstheme="minorBidi"/>
          <w:noProof/>
        </w:rPr>
      </w:pPr>
      <w:hyperlink w:anchor="_Toc109053729" w:history="1">
        <w:r w:rsidRPr="008E3845">
          <w:rPr>
            <w:rStyle w:val="Hyperlink"/>
            <w:noProof/>
          </w:rPr>
          <w:t>Operational Assessments</w:t>
        </w:r>
        <w:r>
          <w:rPr>
            <w:noProof/>
            <w:webHidden/>
          </w:rPr>
          <w:tab/>
        </w:r>
        <w:r>
          <w:rPr>
            <w:noProof/>
            <w:webHidden/>
          </w:rPr>
          <w:fldChar w:fldCharType="begin"/>
        </w:r>
        <w:r>
          <w:rPr>
            <w:noProof/>
            <w:webHidden/>
          </w:rPr>
          <w:instrText xml:space="preserve"> PAGEREF _Toc109053729 \h </w:instrText>
        </w:r>
        <w:r>
          <w:rPr>
            <w:noProof/>
            <w:webHidden/>
          </w:rPr>
        </w:r>
        <w:r>
          <w:rPr>
            <w:noProof/>
            <w:webHidden/>
          </w:rPr>
          <w:fldChar w:fldCharType="separate"/>
        </w:r>
        <w:r>
          <w:rPr>
            <w:noProof/>
            <w:webHidden/>
          </w:rPr>
          <w:t>50</w:t>
        </w:r>
        <w:r>
          <w:rPr>
            <w:noProof/>
            <w:webHidden/>
          </w:rPr>
          <w:fldChar w:fldCharType="end"/>
        </w:r>
      </w:hyperlink>
    </w:p>
    <w:p w14:paraId="5D117A5F" w14:textId="6D9F18A9" w:rsidR="00C570C6" w:rsidRDefault="00C570C6">
      <w:pPr>
        <w:pStyle w:val="TOC2"/>
        <w:tabs>
          <w:tab w:val="right" w:leader="dot" w:pos="9350"/>
        </w:tabs>
        <w:rPr>
          <w:rFonts w:asciiTheme="minorHAnsi" w:eastAsiaTheme="minorEastAsia" w:hAnsiTheme="minorHAnsi" w:cstheme="minorBidi"/>
          <w:noProof/>
        </w:rPr>
      </w:pPr>
      <w:hyperlink w:anchor="_Toc109053730" w:history="1">
        <w:r w:rsidRPr="008E3845">
          <w:rPr>
            <w:rStyle w:val="Hyperlink"/>
            <w:noProof/>
          </w:rPr>
          <w:t>The Firm’s Mission Critical Systems</w:t>
        </w:r>
        <w:r>
          <w:rPr>
            <w:noProof/>
            <w:webHidden/>
          </w:rPr>
          <w:tab/>
        </w:r>
        <w:r>
          <w:rPr>
            <w:noProof/>
            <w:webHidden/>
          </w:rPr>
          <w:fldChar w:fldCharType="begin"/>
        </w:r>
        <w:r>
          <w:rPr>
            <w:noProof/>
            <w:webHidden/>
          </w:rPr>
          <w:instrText xml:space="preserve"> PAGEREF _Toc109053730 \h </w:instrText>
        </w:r>
        <w:r>
          <w:rPr>
            <w:noProof/>
            <w:webHidden/>
          </w:rPr>
        </w:r>
        <w:r>
          <w:rPr>
            <w:noProof/>
            <w:webHidden/>
          </w:rPr>
          <w:fldChar w:fldCharType="separate"/>
        </w:r>
        <w:r>
          <w:rPr>
            <w:noProof/>
            <w:webHidden/>
          </w:rPr>
          <w:t>51</w:t>
        </w:r>
        <w:r>
          <w:rPr>
            <w:noProof/>
            <w:webHidden/>
          </w:rPr>
          <w:fldChar w:fldCharType="end"/>
        </w:r>
      </w:hyperlink>
    </w:p>
    <w:p w14:paraId="02907564" w14:textId="3EBFAD9D" w:rsidR="00C570C6" w:rsidRDefault="00C570C6">
      <w:pPr>
        <w:pStyle w:val="TOC2"/>
        <w:tabs>
          <w:tab w:val="right" w:leader="dot" w:pos="9350"/>
        </w:tabs>
        <w:rPr>
          <w:rFonts w:asciiTheme="minorHAnsi" w:eastAsiaTheme="minorEastAsia" w:hAnsiTheme="minorHAnsi" w:cstheme="minorBidi"/>
          <w:noProof/>
        </w:rPr>
      </w:pPr>
      <w:hyperlink w:anchor="_Toc109053731" w:history="1">
        <w:r w:rsidRPr="008E3845">
          <w:rPr>
            <w:rStyle w:val="Hyperlink"/>
            <w:noProof/>
          </w:rPr>
          <w:t>Alternate Communications with Clients, Employees, and Regulators</w:t>
        </w:r>
        <w:r>
          <w:rPr>
            <w:noProof/>
            <w:webHidden/>
          </w:rPr>
          <w:tab/>
        </w:r>
        <w:r>
          <w:rPr>
            <w:noProof/>
            <w:webHidden/>
          </w:rPr>
          <w:fldChar w:fldCharType="begin"/>
        </w:r>
        <w:r>
          <w:rPr>
            <w:noProof/>
            <w:webHidden/>
          </w:rPr>
          <w:instrText xml:space="preserve"> PAGEREF _Toc109053731 \h </w:instrText>
        </w:r>
        <w:r>
          <w:rPr>
            <w:noProof/>
            <w:webHidden/>
          </w:rPr>
        </w:r>
        <w:r>
          <w:rPr>
            <w:noProof/>
            <w:webHidden/>
          </w:rPr>
          <w:fldChar w:fldCharType="separate"/>
        </w:r>
        <w:r>
          <w:rPr>
            <w:noProof/>
            <w:webHidden/>
          </w:rPr>
          <w:t>51</w:t>
        </w:r>
        <w:r>
          <w:rPr>
            <w:noProof/>
            <w:webHidden/>
          </w:rPr>
          <w:fldChar w:fldCharType="end"/>
        </w:r>
      </w:hyperlink>
    </w:p>
    <w:p w14:paraId="7AF43FDC" w14:textId="0D07499E" w:rsidR="00C570C6" w:rsidRDefault="00C570C6">
      <w:pPr>
        <w:pStyle w:val="TOC2"/>
        <w:tabs>
          <w:tab w:val="right" w:leader="dot" w:pos="9350"/>
        </w:tabs>
        <w:rPr>
          <w:rFonts w:asciiTheme="minorHAnsi" w:eastAsiaTheme="minorEastAsia" w:hAnsiTheme="minorHAnsi" w:cstheme="minorBidi"/>
          <w:noProof/>
        </w:rPr>
      </w:pPr>
      <w:hyperlink w:anchor="_Toc109053732" w:history="1">
        <w:r w:rsidRPr="008E3845">
          <w:rPr>
            <w:rStyle w:val="Hyperlink"/>
            <w:noProof/>
          </w:rPr>
          <w:t>Regulatory Reporting</w:t>
        </w:r>
        <w:r>
          <w:rPr>
            <w:noProof/>
            <w:webHidden/>
          </w:rPr>
          <w:tab/>
        </w:r>
        <w:r>
          <w:rPr>
            <w:noProof/>
            <w:webHidden/>
          </w:rPr>
          <w:fldChar w:fldCharType="begin"/>
        </w:r>
        <w:r>
          <w:rPr>
            <w:noProof/>
            <w:webHidden/>
          </w:rPr>
          <w:instrText xml:space="preserve"> PAGEREF _Toc109053732 \h </w:instrText>
        </w:r>
        <w:r>
          <w:rPr>
            <w:noProof/>
            <w:webHidden/>
          </w:rPr>
        </w:r>
        <w:r>
          <w:rPr>
            <w:noProof/>
            <w:webHidden/>
          </w:rPr>
          <w:fldChar w:fldCharType="separate"/>
        </w:r>
        <w:r>
          <w:rPr>
            <w:noProof/>
            <w:webHidden/>
          </w:rPr>
          <w:t>52</w:t>
        </w:r>
        <w:r>
          <w:rPr>
            <w:noProof/>
            <w:webHidden/>
          </w:rPr>
          <w:fldChar w:fldCharType="end"/>
        </w:r>
      </w:hyperlink>
    </w:p>
    <w:p w14:paraId="0742E685" w14:textId="7784ACE0" w:rsidR="00C570C6" w:rsidRDefault="00C570C6">
      <w:pPr>
        <w:pStyle w:val="TOC2"/>
        <w:tabs>
          <w:tab w:val="right" w:leader="dot" w:pos="9350"/>
        </w:tabs>
        <w:rPr>
          <w:rFonts w:asciiTheme="minorHAnsi" w:eastAsiaTheme="minorEastAsia" w:hAnsiTheme="minorHAnsi" w:cstheme="minorBidi"/>
          <w:noProof/>
        </w:rPr>
      </w:pPr>
      <w:hyperlink w:anchor="_Toc109053733" w:history="1">
        <w:r w:rsidRPr="008E3845">
          <w:rPr>
            <w:rStyle w:val="Hyperlink"/>
            <w:noProof/>
          </w:rPr>
          <w:t>Death of Key Personnel</w:t>
        </w:r>
        <w:r>
          <w:rPr>
            <w:noProof/>
            <w:webHidden/>
          </w:rPr>
          <w:tab/>
        </w:r>
        <w:r>
          <w:rPr>
            <w:noProof/>
            <w:webHidden/>
          </w:rPr>
          <w:fldChar w:fldCharType="begin"/>
        </w:r>
        <w:r>
          <w:rPr>
            <w:noProof/>
            <w:webHidden/>
          </w:rPr>
          <w:instrText xml:space="preserve"> PAGEREF _Toc109053733 \h </w:instrText>
        </w:r>
        <w:r>
          <w:rPr>
            <w:noProof/>
            <w:webHidden/>
          </w:rPr>
        </w:r>
        <w:r>
          <w:rPr>
            <w:noProof/>
            <w:webHidden/>
          </w:rPr>
          <w:fldChar w:fldCharType="separate"/>
        </w:r>
        <w:r>
          <w:rPr>
            <w:noProof/>
            <w:webHidden/>
          </w:rPr>
          <w:t>53</w:t>
        </w:r>
        <w:r>
          <w:rPr>
            <w:noProof/>
            <w:webHidden/>
          </w:rPr>
          <w:fldChar w:fldCharType="end"/>
        </w:r>
      </w:hyperlink>
    </w:p>
    <w:p w14:paraId="2C922FA5" w14:textId="2F62270F" w:rsidR="00C570C6" w:rsidRDefault="00C570C6">
      <w:pPr>
        <w:pStyle w:val="TOC2"/>
        <w:tabs>
          <w:tab w:val="right" w:leader="dot" w:pos="9350"/>
        </w:tabs>
        <w:rPr>
          <w:rFonts w:asciiTheme="minorHAnsi" w:eastAsiaTheme="minorEastAsia" w:hAnsiTheme="minorHAnsi" w:cstheme="minorBidi"/>
          <w:noProof/>
        </w:rPr>
      </w:pPr>
      <w:hyperlink w:anchor="_Toc109053734" w:history="1">
        <w:r w:rsidRPr="008E3845">
          <w:rPr>
            <w:rStyle w:val="Hyperlink"/>
            <w:noProof/>
          </w:rPr>
          <w:t>Updates and Annual Review</w:t>
        </w:r>
        <w:r>
          <w:rPr>
            <w:noProof/>
            <w:webHidden/>
          </w:rPr>
          <w:tab/>
        </w:r>
        <w:r>
          <w:rPr>
            <w:noProof/>
            <w:webHidden/>
          </w:rPr>
          <w:fldChar w:fldCharType="begin"/>
        </w:r>
        <w:r>
          <w:rPr>
            <w:noProof/>
            <w:webHidden/>
          </w:rPr>
          <w:instrText xml:space="preserve"> PAGEREF _Toc109053734 \h </w:instrText>
        </w:r>
        <w:r>
          <w:rPr>
            <w:noProof/>
            <w:webHidden/>
          </w:rPr>
        </w:r>
        <w:r>
          <w:rPr>
            <w:noProof/>
            <w:webHidden/>
          </w:rPr>
          <w:fldChar w:fldCharType="separate"/>
        </w:r>
        <w:r>
          <w:rPr>
            <w:noProof/>
            <w:webHidden/>
          </w:rPr>
          <w:t>53</w:t>
        </w:r>
        <w:r>
          <w:rPr>
            <w:noProof/>
            <w:webHidden/>
          </w:rPr>
          <w:fldChar w:fldCharType="end"/>
        </w:r>
      </w:hyperlink>
    </w:p>
    <w:p w14:paraId="7F3A90AC" w14:textId="453373B5" w:rsidR="00C570C6" w:rsidRDefault="00C570C6">
      <w:pPr>
        <w:pStyle w:val="TOC2"/>
        <w:tabs>
          <w:tab w:val="right" w:leader="dot" w:pos="9350"/>
        </w:tabs>
        <w:rPr>
          <w:rFonts w:asciiTheme="minorHAnsi" w:eastAsiaTheme="minorEastAsia" w:hAnsiTheme="minorHAnsi" w:cstheme="minorBidi"/>
          <w:noProof/>
        </w:rPr>
      </w:pPr>
      <w:hyperlink w:anchor="_Toc109053735" w:history="1">
        <w:r w:rsidRPr="008E3845">
          <w:rPr>
            <w:rStyle w:val="Hyperlink"/>
            <w:noProof/>
          </w:rPr>
          <w:t>Approval &amp; Signature</w:t>
        </w:r>
        <w:r>
          <w:rPr>
            <w:noProof/>
            <w:webHidden/>
          </w:rPr>
          <w:tab/>
        </w:r>
        <w:r>
          <w:rPr>
            <w:noProof/>
            <w:webHidden/>
          </w:rPr>
          <w:fldChar w:fldCharType="begin"/>
        </w:r>
        <w:r>
          <w:rPr>
            <w:noProof/>
            <w:webHidden/>
          </w:rPr>
          <w:instrText xml:space="preserve"> PAGEREF _Toc109053735 \h </w:instrText>
        </w:r>
        <w:r>
          <w:rPr>
            <w:noProof/>
            <w:webHidden/>
          </w:rPr>
        </w:r>
        <w:r>
          <w:rPr>
            <w:noProof/>
            <w:webHidden/>
          </w:rPr>
          <w:fldChar w:fldCharType="separate"/>
        </w:r>
        <w:r>
          <w:rPr>
            <w:noProof/>
            <w:webHidden/>
          </w:rPr>
          <w:t>53</w:t>
        </w:r>
        <w:r>
          <w:rPr>
            <w:noProof/>
            <w:webHidden/>
          </w:rPr>
          <w:fldChar w:fldCharType="end"/>
        </w:r>
      </w:hyperlink>
    </w:p>
    <w:p w14:paraId="04CD1E7C" w14:textId="53EE9A5D" w:rsidR="00C570C6" w:rsidRDefault="00C570C6">
      <w:pPr>
        <w:pStyle w:val="TOC3"/>
        <w:tabs>
          <w:tab w:val="right" w:leader="dot" w:pos="9350"/>
        </w:tabs>
        <w:rPr>
          <w:rFonts w:asciiTheme="minorHAnsi" w:eastAsiaTheme="minorEastAsia" w:hAnsiTheme="minorHAnsi" w:cstheme="minorBidi"/>
          <w:noProof/>
        </w:rPr>
      </w:pPr>
      <w:hyperlink w:anchor="_Toc109053736" w:history="1">
        <w:r w:rsidRPr="008E3845">
          <w:rPr>
            <w:rStyle w:val="Hyperlink"/>
            <w:noProof/>
          </w:rPr>
          <w:t>Supervisor Approval</w:t>
        </w:r>
        <w:r>
          <w:rPr>
            <w:noProof/>
            <w:webHidden/>
          </w:rPr>
          <w:tab/>
        </w:r>
        <w:r>
          <w:rPr>
            <w:noProof/>
            <w:webHidden/>
          </w:rPr>
          <w:fldChar w:fldCharType="begin"/>
        </w:r>
        <w:r>
          <w:rPr>
            <w:noProof/>
            <w:webHidden/>
          </w:rPr>
          <w:instrText xml:space="preserve"> PAGEREF _Toc109053736 \h </w:instrText>
        </w:r>
        <w:r>
          <w:rPr>
            <w:noProof/>
            <w:webHidden/>
          </w:rPr>
        </w:r>
        <w:r>
          <w:rPr>
            <w:noProof/>
            <w:webHidden/>
          </w:rPr>
          <w:fldChar w:fldCharType="separate"/>
        </w:r>
        <w:r>
          <w:rPr>
            <w:noProof/>
            <w:webHidden/>
          </w:rPr>
          <w:t>53</w:t>
        </w:r>
        <w:r>
          <w:rPr>
            <w:noProof/>
            <w:webHidden/>
          </w:rPr>
          <w:fldChar w:fldCharType="end"/>
        </w:r>
      </w:hyperlink>
    </w:p>
    <w:p w14:paraId="4C17223C" w14:textId="42530944" w:rsidR="00C570C6" w:rsidRDefault="00C570C6">
      <w:pPr>
        <w:pStyle w:val="TOC1"/>
        <w:rPr>
          <w:rFonts w:asciiTheme="minorHAnsi" w:eastAsiaTheme="minorEastAsia" w:hAnsiTheme="minorHAnsi" w:cstheme="minorBidi"/>
          <w:noProof/>
        </w:rPr>
      </w:pPr>
      <w:hyperlink w:anchor="_Toc109053737" w:history="1">
        <w:r w:rsidRPr="008E3845">
          <w:rPr>
            <w:rStyle w:val="Hyperlink"/>
            <w:noProof/>
          </w:rPr>
          <w:t>Code of Ethics Statement</w:t>
        </w:r>
        <w:r>
          <w:rPr>
            <w:noProof/>
            <w:webHidden/>
          </w:rPr>
          <w:tab/>
        </w:r>
        <w:r>
          <w:rPr>
            <w:noProof/>
            <w:webHidden/>
          </w:rPr>
          <w:fldChar w:fldCharType="begin"/>
        </w:r>
        <w:r>
          <w:rPr>
            <w:noProof/>
            <w:webHidden/>
          </w:rPr>
          <w:instrText xml:space="preserve"> PAGEREF _Toc109053737 \h </w:instrText>
        </w:r>
        <w:r>
          <w:rPr>
            <w:noProof/>
            <w:webHidden/>
          </w:rPr>
        </w:r>
        <w:r>
          <w:rPr>
            <w:noProof/>
            <w:webHidden/>
          </w:rPr>
          <w:fldChar w:fldCharType="separate"/>
        </w:r>
        <w:r>
          <w:rPr>
            <w:noProof/>
            <w:webHidden/>
          </w:rPr>
          <w:t>55</w:t>
        </w:r>
        <w:r>
          <w:rPr>
            <w:noProof/>
            <w:webHidden/>
          </w:rPr>
          <w:fldChar w:fldCharType="end"/>
        </w:r>
      </w:hyperlink>
    </w:p>
    <w:p w14:paraId="2E893190" w14:textId="7B268D26" w:rsidR="00C570C6" w:rsidRDefault="00C570C6">
      <w:pPr>
        <w:pStyle w:val="TOC2"/>
        <w:tabs>
          <w:tab w:val="right" w:leader="dot" w:pos="9350"/>
        </w:tabs>
        <w:rPr>
          <w:rFonts w:asciiTheme="minorHAnsi" w:eastAsiaTheme="minorEastAsia" w:hAnsiTheme="minorHAnsi" w:cstheme="minorBidi"/>
          <w:noProof/>
        </w:rPr>
      </w:pPr>
      <w:hyperlink w:anchor="_Toc109053738" w:history="1">
        <w:r w:rsidRPr="008E3845">
          <w:rPr>
            <w:rStyle w:val="Hyperlink"/>
            <w:rFonts w:eastAsia="Quattrocento"/>
            <w:noProof/>
          </w:rPr>
          <w:t>Background</w:t>
        </w:r>
        <w:r>
          <w:rPr>
            <w:noProof/>
            <w:webHidden/>
          </w:rPr>
          <w:tab/>
        </w:r>
        <w:r>
          <w:rPr>
            <w:noProof/>
            <w:webHidden/>
          </w:rPr>
          <w:fldChar w:fldCharType="begin"/>
        </w:r>
        <w:r>
          <w:rPr>
            <w:noProof/>
            <w:webHidden/>
          </w:rPr>
          <w:instrText xml:space="preserve"> PAGEREF _Toc109053738 \h </w:instrText>
        </w:r>
        <w:r>
          <w:rPr>
            <w:noProof/>
            <w:webHidden/>
          </w:rPr>
        </w:r>
        <w:r>
          <w:rPr>
            <w:noProof/>
            <w:webHidden/>
          </w:rPr>
          <w:fldChar w:fldCharType="separate"/>
        </w:r>
        <w:r>
          <w:rPr>
            <w:noProof/>
            <w:webHidden/>
          </w:rPr>
          <w:t>55</w:t>
        </w:r>
        <w:r>
          <w:rPr>
            <w:noProof/>
            <w:webHidden/>
          </w:rPr>
          <w:fldChar w:fldCharType="end"/>
        </w:r>
      </w:hyperlink>
    </w:p>
    <w:p w14:paraId="603F2C04" w14:textId="13F21375" w:rsidR="00C570C6" w:rsidRDefault="00C570C6">
      <w:pPr>
        <w:pStyle w:val="TOC2"/>
        <w:tabs>
          <w:tab w:val="right" w:leader="dot" w:pos="9350"/>
        </w:tabs>
        <w:rPr>
          <w:rFonts w:asciiTheme="minorHAnsi" w:eastAsiaTheme="minorEastAsia" w:hAnsiTheme="minorHAnsi" w:cstheme="minorBidi"/>
          <w:noProof/>
        </w:rPr>
      </w:pPr>
      <w:hyperlink w:anchor="_Toc109053739" w:history="1">
        <w:r w:rsidRPr="008E3845">
          <w:rPr>
            <w:rStyle w:val="Hyperlink"/>
            <w:rFonts w:eastAsia="Quattrocento"/>
            <w:noProof/>
          </w:rPr>
          <w:t>Introduction</w:t>
        </w:r>
        <w:r>
          <w:rPr>
            <w:noProof/>
            <w:webHidden/>
          </w:rPr>
          <w:tab/>
        </w:r>
        <w:r>
          <w:rPr>
            <w:noProof/>
            <w:webHidden/>
          </w:rPr>
          <w:fldChar w:fldCharType="begin"/>
        </w:r>
        <w:r>
          <w:rPr>
            <w:noProof/>
            <w:webHidden/>
          </w:rPr>
          <w:instrText xml:space="preserve"> PAGEREF _Toc109053739 \h </w:instrText>
        </w:r>
        <w:r>
          <w:rPr>
            <w:noProof/>
            <w:webHidden/>
          </w:rPr>
        </w:r>
        <w:r>
          <w:rPr>
            <w:noProof/>
            <w:webHidden/>
          </w:rPr>
          <w:fldChar w:fldCharType="separate"/>
        </w:r>
        <w:r>
          <w:rPr>
            <w:noProof/>
            <w:webHidden/>
          </w:rPr>
          <w:t>55</w:t>
        </w:r>
        <w:r>
          <w:rPr>
            <w:noProof/>
            <w:webHidden/>
          </w:rPr>
          <w:fldChar w:fldCharType="end"/>
        </w:r>
      </w:hyperlink>
    </w:p>
    <w:p w14:paraId="728872F6" w14:textId="31CAA953" w:rsidR="00C570C6" w:rsidRDefault="00C570C6">
      <w:pPr>
        <w:pStyle w:val="TOC2"/>
        <w:tabs>
          <w:tab w:val="right" w:leader="dot" w:pos="9350"/>
        </w:tabs>
        <w:rPr>
          <w:rFonts w:asciiTheme="minorHAnsi" w:eastAsiaTheme="minorEastAsia" w:hAnsiTheme="minorHAnsi" w:cstheme="minorBidi"/>
          <w:noProof/>
        </w:rPr>
      </w:pPr>
      <w:hyperlink w:anchor="_Toc109053740" w:history="1">
        <w:r w:rsidRPr="008E3845">
          <w:rPr>
            <w:rStyle w:val="Hyperlink"/>
            <w:rFonts w:eastAsia="Quattrocento"/>
            <w:noProof/>
          </w:rPr>
          <w:t>Definitions</w:t>
        </w:r>
        <w:r>
          <w:rPr>
            <w:noProof/>
            <w:webHidden/>
          </w:rPr>
          <w:tab/>
        </w:r>
        <w:r>
          <w:rPr>
            <w:noProof/>
            <w:webHidden/>
          </w:rPr>
          <w:fldChar w:fldCharType="begin"/>
        </w:r>
        <w:r>
          <w:rPr>
            <w:noProof/>
            <w:webHidden/>
          </w:rPr>
          <w:instrText xml:space="preserve"> PAGEREF _Toc109053740 \h </w:instrText>
        </w:r>
        <w:r>
          <w:rPr>
            <w:noProof/>
            <w:webHidden/>
          </w:rPr>
        </w:r>
        <w:r>
          <w:rPr>
            <w:noProof/>
            <w:webHidden/>
          </w:rPr>
          <w:fldChar w:fldCharType="separate"/>
        </w:r>
        <w:r>
          <w:rPr>
            <w:noProof/>
            <w:webHidden/>
          </w:rPr>
          <w:t>55</w:t>
        </w:r>
        <w:r>
          <w:rPr>
            <w:noProof/>
            <w:webHidden/>
          </w:rPr>
          <w:fldChar w:fldCharType="end"/>
        </w:r>
      </w:hyperlink>
    </w:p>
    <w:p w14:paraId="77AF3B94" w14:textId="24F41413" w:rsidR="00C570C6" w:rsidRDefault="00C570C6">
      <w:pPr>
        <w:pStyle w:val="TOC2"/>
        <w:tabs>
          <w:tab w:val="right" w:leader="dot" w:pos="9350"/>
        </w:tabs>
        <w:rPr>
          <w:rFonts w:asciiTheme="minorHAnsi" w:eastAsiaTheme="minorEastAsia" w:hAnsiTheme="minorHAnsi" w:cstheme="minorBidi"/>
          <w:noProof/>
        </w:rPr>
      </w:pPr>
      <w:hyperlink w:anchor="_Toc109053741" w:history="1">
        <w:r w:rsidRPr="008E3845">
          <w:rPr>
            <w:rStyle w:val="Hyperlink"/>
            <w:rFonts w:eastAsia="Quattrocento"/>
            <w:noProof/>
          </w:rPr>
          <w:t>Compliance Procedures</w:t>
        </w:r>
        <w:r>
          <w:rPr>
            <w:noProof/>
            <w:webHidden/>
          </w:rPr>
          <w:tab/>
        </w:r>
        <w:r>
          <w:rPr>
            <w:noProof/>
            <w:webHidden/>
          </w:rPr>
          <w:fldChar w:fldCharType="begin"/>
        </w:r>
        <w:r>
          <w:rPr>
            <w:noProof/>
            <w:webHidden/>
          </w:rPr>
          <w:instrText xml:space="preserve"> PAGEREF _Toc109053741 \h </w:instrText>
        </w:r>
        <w:r>
          <w:rPr>
            <w:noProof/>
            <w:webHidden/>
          </w:rPr>
        </w:r>
        <w:r>
          <w:rPr>
            <w:noProof/>
            <w:webHidden/>
          </w:rPr>
          <w:fldChar w:fldCharType="separate"/>
        </w:r>
        <w:r>
          <w:rPr>
            <w:noProof/>
            <w:webHidden/>
          </w:rPr>
          <w:t>57</w:t>
        </w:r>
        <w:r>
          <w:rPr>
            <w:noProof/>
            <w:webHidden/>
          </w:rPr>
          <w:fldChar w:fldCharType="end"/>
        </w:r>
      </w:hyperlink>
    </w:p>
    <w:p w14:paraId="188D927B" w14:textId="49D68993" w:rsidR="00C570C6" w:rsidRDefault="00C570C6">
      <w:pPr>
        <w:pStyle w:val="TOC3"/>
        <w:tabs>
          <w:tab w:val="right" w:leader="dot" w:pos="9350"/>
        </w:tabs>
        <w:rPr>
          <w:rFonts w:asciiTheme="minorHAnsi" w:eastAsiaTheme="minorEastAsia" w:hAnsiTheme="minorHAnsi" w:cstheme="minorBidi"/>
          <w:noProof/>
        </w:rPr>
      </w:pPr>
      <w:hyperlink w:anchor="_Toc109053742" w:history="1">
        <w:r w:rsidRPr="008E3845">
          <w:rPr>
            <w:rStyle w:val="Hyperlink"/>
            <w:rFonts w:eastAsia="Quattrocento"/>
            <w:noProof/>
          </w:rPr>
          <w:t>Compliance with Laws and Regulations</w:t>
        </w:r>
        <w:r>
          <w:rPr>
            <w:noProof/>
            <w:webHidden/>
          </w:rPr>
          <w:tab/>
        </w:r>
        <w:r>
          <w:rPr>
            <w:noProof/>
            <w:webHidden/>
          </w:rPr>
          <w:fldChar w:fldCharType="begin"/>
        </w:r>
        <w:r>
          <w:rPr>
            <w:noProof/>
            <w:webHidden/>
          </w:rPr>
          <w:instrText xml:space="preserve"> PAGEREF _Toc109053742 \h </w:instrText>
        </w:r>
        <w:r>
          <w:rPr>
            <w:noProof/>
            <w:webHidden/>
          </w:rPr>
        </w:r>
        <w:r>
          <w:rPr>
            <w:noProof/>
            <w:webHidden/>
          </w:rPr>
          <w:fldChar w:fldCharType="separate"/>
        </w:r>
        <w:r>
          <w:rPr>
            <w:noProof/>
            <w:webHidden/>
          </w:rPr>
          <w:t>57</w:t>
        </w:r>
        <w:r>
          <w:rPr>
            <w:noProof/>
            <w:webHidden/>
          </w:rPr>
          <w:fldChar w:fldCharType="end"/>
        </w:r>
      </w:hyperlink>
    </w:p>
    <w:p w14:paraId="0A3939F3" w14:textId="6BC7C0BA" w:rsidR="00C570C6" w:rsidRDefault="00C570C6">
      <w:pPr>
        <w:pStyle w:val="TOC2"/>
        <w:tabs>
          <w:tab w:val="right" w:leader="dot" w:pos="9350"/>
        </w:tabs>
        <w:rPr>
          <w:rFonts w:asciiTheme="minorHAnsi" w:eastAsiaTheme="minorEastAsia" w:hAnsiTheme="minorHAnsi" w:cstheme="minorBidi"/>
          <w:noProof/>
        </w:rPr>
      </w:pPr>
      <w:hyperlink w:anchor="_Toc109053743" w:history="1">
        <w:r w:rsidRPr="008E3845">
          <w:rPr>
            <w:rStyle w:val="Hyperlink"/>
            <w:rFonts w:eastAsia="Quattrocento"/>
            <w:noProof/>
          </w:rPr>
          <w:t>Prohibited Purchases and Sales</w:t>
        </w:r>
        <w:r>
          <w:rPr>
            <w:noProof/>
            <w:webHidden/>
          </w:rPr>
          <w:tab/>
        </w:r>
        <w:r>
          <w:rPr>
            <w:noProof/>
            <w:webHidden/>
          </w:rPr>
          <w:fldChar w:fldCharType="begin"/>
        </w:r>
        <w:r>
          <w:rPr>
            <w:noProof/>
            <w:webHidden/>
          </w:rPr>
          <w:instrText xml:space="preserve"> PAGEREF _Toc109053743 \h </w:instrText>
        </w:r>
        <w:r>
          <w:rPr>
            <w:noProof/>
            <w:webHidden/>
          </w:rPr>
        </w:r>
        <w:r>
          <w:rPr>
            <w:noProof/>
            <w:webHidden/>
          </w:rPr>
          <w:fldChar w:fldCharType="separate"/>
        </w:r>
        <w:r>
          <w:rPr>
            <w:noProof/>
            <w:webHidden/>
          </w:rPr>
          <w:t>57</w:t>
        </w:r>
        <w:r>
          <w:rPr>
            <w:noProof/>
            <w:webHidden/>
          </w:rPr>
          <w:fldChar w:fldCharType="end"/>
        </w:r>
      </w:hyperlink>
    </w:p>
    <w:p w14:paraId="5070DAC5" w14:textId="1F7F21C3" w:rsidR="00C570C6" w:rsidRDefault="00C570C6">
      <w:pPr>
        <w:pStyle w:val="TOC3"/>
        <w:tabs>
          <w:tab w:val="right" w:leader="dot" w:pos="9350"/>
        </w:tabs>
        <w:rPr>
          <w:rFonts w:asciiTheme="minorHAnsi" w:eastAsiaTheme="minorEastAsia" w:hAnsiTheme="minorHAnsi" w:cstheme="minorBidi"/>
          <w:noProof/>
        </w:rPr>
      </w:pPr>
      <w:hyperlink w:anchor="_Toc109053744" w:history="1">
        <w:r w:rsidRPr="008E3845">
          <w:rPr>
            <w:rStyle w:val="Hyperlink"/>
            <w:rFonts w:eastAsia="Quattrocento"/>
            <w:noProof/>
          </w:rPr>
          <w:t>Insider Trading</w:t>
        </w:r>
        <w:r>
          <w:rPr>
            <w:noProof/>
            <w:webHidden/>
          </w:rPr>
          <w:tab/>
        </w:r>
        <w:r>
          <w:rPr>
            <w:noProof/>
            <w:webHidden/>
          </w:rPr>
          <w:fldChar w:fldCharType="begin"/>
        </w:r>
        <w:r>
          <w:rPr>
            <w:noProof/>
            <w:webHidden/>
          </w:rPr>
          <w:instrText xml:space="preserve"> PAGEREF _Toc109053744 \h </w:instrText>
        </w:r>
        <w:r>
          <w:rPr>
            <w:noProof/>
            <w:webHidden/>
          </w:rPr>
        </w:r>
        <w:r>
          <w:rPr>
            <w:noProof/>
            <w:webHidden/>
          </w:rPr>
          <w:fldChar w:fldCharType="separate"/>
        </w:r>
        <w:r>
          <w:rPr>
            <w:noProof/>
            <w:webHidden/>
          </w:rPr>
          <w:t>57</w:t>
        </w:r>
        <w:r>
          <w:rPr>
            <w:noProof/>
            <w:webHidden/>
          </w:rPr>
          <w:fldChar w:fldCharType="end"/>
        </w:r>
      </w:hyperlink>
    </w:p>
    <w:p w14:paraId="148599F3" w14:textId="7714B321" w:rsidR="00C570C6" w:rsidRDefault="00C570C6">
      <w:pPr>
        <w:pStyle w:val="TOC3"/>
        <w:tabs>
          <w:tab w:val="right" w:leader="dot" w:pos="9350"/>
        </w:tabs>
        <w:rPr>
          <w:rFonts w:asciiTheme="minorHAnsi" w:eastAsiaTheme="minorEastAsia" w:hAnsiTheme="minorHAnsi" w:cstheme="minorBidi"/>
          <w:noProof/>
        </w:rPr>
      </w:pPr>
      <w:hyperlink w:anchor="_Toc109053745" w:history="1">
        <w:r w:rsidRPr="008E3845">
          <w:rPr>
            <w:rStyle w:val="Hyperlink"/>
            <w:rFonts w:eastAsia="Quattrocento"/>
            <w:noProof/>
          </w:rPr>
          <w:t>Initial Public Offerings (IPOs)</w:t>
        </w:r>
        <w:r>
          <w:rPr>
            <w:noProof/>
            <w:webHidden/>
          </w:rPr>
          <w:tab/>
        </w:r>
        <w:r>
          <w:rPr>
            <w:noProof/>
            <w:webHidden/>
          </w:rPr>
          <w:fldChar w:fldCharType="begin"/>
        </w:r>
        <w:r>
          <w:rPr>
            <w:noProof/>
            <w:webHidden/>
          </w:rPr>
          <w:instrText xml:space="preserve"> PAGEREF _Toc109053745 \h </w:instrText>
        </w:r>
        <w:r>
          <w:rPr>
            <w:noProof/>
            <w:webHidden/>
          </w:rPr>
        </w:r>
        <w:r>
          <w:rPr>
            <w:noProof/>
            <w:webHidden/>
          </w:rPr>
          <w:fldChar w:fldCharType="separate"/>
        </w:r>
        <w:r>
          <w:rPr>
            <w:noProof/>
            <w:webHidden/>
          </w:rPr>
          <w:t>58</w:t>
        </w:r>
        <w:r>
          <w:rPr>
            <w:noProof/>
            <w:webHidden/>
          </w:rPr>
          <w:fldChar w:fldCharType="end"/>
        </w:r>
      </w:hyperlink>
    </w:p>
    <w:p w14:paraId="646FC5B5" w14:textId="1FB2347F" w:rsidR="00C570C6" w:rsidRDefault="00C570C6">
      <w:pPr>
        <w:pStyle w:val="TOC3"/>
        <w:tabs>
          <w:tab w:val="right" w:leader="dot" w:pos="9350"/>
        </w:tabs>
        <w:rPr>
          <w:rFonts w:asciiTheme="minorHAnsi" w:eastAsiaTheme="minorEastAsia" w:hAnsiTheme="minorHAnsi" w:cstheme="minorBidi"/>
          <w:noProof/>
        </w:rPr>
      </w:pPr>
      <w:hyperlink w:anchor="_Toc109053746" w:history="1">
        <w:r w:rsidRPr="008E3845">
          <w:rPr>
            <w:rStyle w:val="Hyperlink"/>
            <w:rFonts w:eastAsia="Quattrocento"/>
            <w:noProof/>
          </w:rPr>
          <w:t>Limited or Private Offerings</w:t>
        </w:r>
        <w:r>
          <w:rPr>
            <w:noProof/>
            <w:webHidden/>
          </w:rPr>
          <w:tab/>
        </w:r>
        <w:r>
          <w:rPr>
            <w:noProof/>
            <w:webHidden/>
          </w:rPr>
          <w:fldChar w:fldCharType="begin"/>
        </w:r>
        <w:r>
          <w:rPr>
            <w:noProof/>
            <w:webHidden/>
          </w:rPr>
          <w:instrText xml:space="preserve"> PAGEREF _Toc109053746 \h </w:instrText>
        </w:r>
        <w:r>
          <w:rPr>
            <w:noProof/>
            <w:webHidden/>
          </w:rPr>
        </w:r>
        <w:r>
          <w:rPr>
            <w:noProof/>
            <w:webHidden/>
          </w:rPr>
          <w:fldChar w:fldCharType="separate"/>
        </w:r>
        <w:r>
          <w:rPr>
            <w:noProof/>
            <w:webHidden/>
          </w:rPr>
          <w:t>58</w:t>
        </w:r>
        <w:r>
          <w:rPr>
            <w:noProof/>
            <w:webHidden/>
          </w:rPr>
          <w:fldChar w:fldCharType="end"/>
        </w:r>
      </w:hyperlink>
    </w:p>
    <w:p w14:paraId="2F00A711" w14:textId="60147D9A" w:rsidR="00C570C6" w:rsidRDefault="00C570C6">
      <w:pPr>
        <w:pStyle w:val="TOC2"/>
        <w:tabs>
          <w:tab w:val="right" w:leader="dot" w:pos="9350"/>
        </w:tabs>
        <w:rPr>
          <w:rFonts w:asciiTheme="minorHAnsi" w:eastAsiaTheme="minorEastAsia" w:hAnsiTheme="minorHAnsi" w:cstheme="minorBidi"/>
          <w:noProof/>
        </w:rPr>
      </w:pPr>
      <w:hyperlink w:anchor="_Toc109053747" w:history="1">
        <w:r w:rsidRPr="008E3845">
          <w:rPr>
            <w:rStyle w:val="Hyperlink"/>
            <w:rFonts w:eastAsia="Quattrocento"/>
            <w:noProof/>
          </w:rPr>
          <w:t>Miscellaneous Restrictions</w:t>
        </w:r>
        <w:r>
          <w:rPr>
            <w:noProof/>
            <w:webHidden/>
          </w:rPr>
          <w:tab/>
        </w:r>
        <w:r>
          <w:rPr>
            <w:noProof/>
            <w:webHidden/>
          </w:rPr>
          <w:fldChar w:fldCharType="begin"/>
        </w:r>
        <w:r>
          <w:rPr>
            <w:noProof/>
            <w:webHidden/>
          </w:rPr>
          <w:instrText xml:space="preserve"> PAGEREF _Toc109053747 \h </w:instrText>
        </w:r>
        <w:r>
          <w:rPr>
            <w:noProof/>
            <w:webHidden/>
          </w:rPr>
        </w:r>
        <w:r>
          <w:rPr>
            <w:noProof/>
            <w:webHidden/>
          </w:rPr>
          <w:fldChar w:fldCharType="separate"/>
        </w:r>
        <w:r>
          <w:rPr>
            <w:noProof/>
            <w:webHidden/>
          </w:rPr>
          <w:t>58</w:t>
        </w:r>
        <w:r>
          <w:rPr>
            <w:noProof/>
            <w:webHidden/>
          </w:rPr>
          <w:fldChar w:fldCharType="end"/>
        </w:r>
      </w:hyperlink>
    </w:p>
    <w:p w14:paraId="471609BF" w14:textId="40C121B4" w:rsidR="00C570C6" w:rsidRDefault="00C570C6">
      <w:pPr>
        <w:pStyle w:val="TOC2"/>
        <w:tabs>
          <w:tab w:val="right" w:leader="dot" w:pos="9350"/>
        </w:tabs>
        <w:rPr>
          <w:rFonts w:asciiTheme="minorHAnsi" w:eastAsiaTheme="minorEastAsia" w:hAnsiTheme="minorHAnsi" w:cstheme="minorBidi"/>
          <w:noProof/>
        </w:rPr>
      </w:pPr>
      <w:hyperlink w:anchor="_Toc109053748" w:history="1">
        <w:r w:rsidRPr="008E3845">
          <w:rPr>
            <w:rStyle w:val="Hyperlink"/>
            <w:rFonts w:eastAsia="Quattrocento"/>
            <w:noProof/>
          </w:rPr>
          <w:t>Prohibited Activities</w:t>
        </w:r>
        <w:r>
          <w:rPr>
            <w:noProof/>
            <w:webHidden/>
          </w:rPr>
          <w:tab/>
        </w:r>
        <w:r>
          <w:rPr>
            <w:noProof/>
            <w:webHidden/>
          </w:rPr>
          <w:fldChar w:fldCharType="begin"/>
        </w:r>
        <w:r>
          <w:rPr>
            <w:noProof/>
            <w:webHidden/>
          </w:rPr>
          <w:instrText xml:space="preserve"> PAGEREF _Toc109053748 \h </w:instrText>
        </w:r>
        <w:r>
          <w:rPr>
            <w:noProof/>
            <w:webHidden/>
          </w:rPr>
        </w:r>
        <w:r>
          <w:rPr>
            <w:noProof/>
            <w:webHidden/>
          </w:rPr>
          <w:fldChar w:fldCharType="separate"/>
        </w:r>
        <w:r>
          <w:rPr>
            <w:noProof/>
            <w:webHidden/>
          </w:rPr>
          <w:t>59</w:t>
        </w:r>
        <w:r>
          <w:rPr>
            <w:noProof/>
            <w:webHidden/>
          </w:rPr>
          <w:fldChar w:fldCharType="end"/>
        </w:r>
      </w:hyperlink>
    </w:p>
    <w:p w14:paraId="3380C4AC" w14:textId="47294DF9" w:rsidR="00C570C6" w:rsidRDefault="00C570C6">
      <w:pPr>
        <w:pStyle w:val="TOC3"/>
        <w:tabs>
          <w:tab w:val="right" w:leader="dot" w:pos="9350"/>
        </w:tabs>
        <w:rPr>
          <w:rFonts w:asciiTheme="minorHAnsi" w:eastAsiaTheme="minorEastAsia" w:hAnsiTheme="minorHAnsi" w:cstheme="minorBidi"/>
          <w:noProof/>
        </w:rPr>
      </w:pPr>
      <w:hyperlink w:anchor="_Toc109053749" w:history="1">
        <w:r w:rsidRPr="008E3845">
          <w:rPr>
            <w:rStyle w:val="Hyperlink"/>
            <w:rFonts w:eastAsia="Quattrocento"/>
            <w:noProof/>
          </w:rPr>
          <w:t>Conflicts of Interest</w:t>
        </w:r>
        <w:r>
          <w:rPr>
            <w:noProof/>
            <w:webHidden/>
          </w:rPr>
          <w:tab/>
        </w:r>
        <w:r>
          <w:rPr>
            <w:noProof/>
            <w:webHidden/>
          </w:rPr>
          <w:fldChar w:fldCharType="begin"/>
        </w:r>
        <w:r>
          <w:rPr>
            <w:noProof/>
            <w:webHidden/>
          </w:rPr>
          <w:instrText xml:space="preserve"> PAGEREF _Toc109053749 \h </w:instrText>
        </w:r>
        <w:r>
          <w:rPr>
            <w:noProof/>
            <w:webHidden/>
          </w:rPr>
        </w:r>
        <w:r>
          <w:rPr>
            <w:noProof/>
            <w:webHidden/>
          </w:rPr>
          <w:fldChar w:fldCharType="separate"/>
        </w:r>
        <w:r>
          <w:rPr>
            <w:noProof/>
            <w:webHidden/>
          </w:rPr>
          <w:t>59</w:t>
        </w:r>
        <w:r>
          <w:rPr>
            <w:noProof/>
            <w:webHidden/>
          </w:rPr>
          <w:fldChar w:fldCharType="end"/>
        </w:r>
      </w:hyperlink>
    </w:p>
    <w:p w14:paraId="6E05BD9E" w14:textId="10726E35" w:rsidR="00C570C6" w:rsidRDefault="00C570C6">
      <w:pPr>
        <w:pStyle w:val="TOC3"/>
        <w:tabs>
          <w:tab w:val="right" w:leader="dot" w:pos="9350"/>
        </w:tabs>
        <w:rPr>
          <w:rFonts w:asciiTheme="minorHAnsi" w:eastAsiaTheme="minorEastAsia" w:hAnsiTheme="minorHAnsi" w:cstheme="minorBidi"/>
          <w:noProof/>
        </w:rPr>
      </w:pPr>
      <w:hyperlink w:anchor="_Toc109053750" w:history="1">
        <w:r w:rsidRPr="008E3845">
          <w:rPr>
            <w:rStyle w:val="Hyperlink"/>
            <w:rFonts w:eastAsia="Quattrocento"/>
            <w:noProof/>
          </w:rPr>
          <w:t>Political and Charitable Contributions</w:t>
        </w:r>
        <w:r>
          <w:rPr>
            <w:noProof/>
            <w:webHidden/>
          </w:rPr>
          <w:tab/>
        </w:r>
        <w:r>
          <w:rPr>
            <w:noProof/>
            <w:webHidden/>
          </w:rPr>
          <w:fldChar w:fldCharType="begin"/>
        </w:r>
        <w:r>
          <w:rPr>
            <w:noProof/>
            <w:webHidden/>
          </w:rPr>
          <w:instrText xml:space="preserve"> PAGEREF _Toc109053750 \h </w:instrText>
        </w:r>
        <w:r>
          <w:rPr>
            <w:noProof/>
            <w:webHidden/>
          </w:rPr>
        </w:r>
        <w:r>
          <w:rPr>
            <w:noProof/>
            <w:webHidden/>
          </w:rPr>
          <w:fldChar w:fldCharType="separate"/>
        </w:r>
        <w:r>
          <w:rPr>
            <w:noProof/>
            <w:webHidden/>
          </w:rPr>
          <w:t>59</w:t>
        </w:r>
        <w:r>
          <w:rPr>
            <w:noProof/>
            <w:webHidden/>
          </w:rPr>
          <w:fldChar w:fldCharType="end"/>
        </w:r>
      </w:hyperlink>
    </w:p>
    <w:p w14:paraId="6D484D02" w14:textId="49BB306E" w:rsidR="00C570C6" w:rsidRDefault="00C570C6">
      <w:pPr>
        <w:pStyle w:val="TOC3"/>
        <w:tabs>
          <w:tab w:val="right" w:leader="dot" w:pos="9350"/>
        </w:tabs>
        <w:rPr>
          <w:rFonts w:asciiTheme="minorHAnsi" w:eastAsiaTheme="minorEastAsia" w:hAnsiTheme="minorHAnsi" w:cstheme="minorBidi"/>
          <w:noProof/>
        </w:rPr>
      </w:pPr>
      <w:hyperlink w:anchor="_Toc109053751" w:history="1">
        <w:r w:rsidRPr="008E3845">
          <w:rPr>
            <w:rStyle w:val="Hyperlink"/>
            <w:rFonts w:eastAsia="Quattrocento"/>
            <w:noProof/>
          </w:rPr>
          <w:t>Confidentiality</w:t>
        </w:r>
        <w:r>
          <w:rPr>
            <w:noProof/>
            <w:webHidden/>
          </w:rPr>
          <w:tab/>
        </w:r>
        <w:r>
          <w:rPr>
            <w:noProof/>
            <w:webHidden/>
          </w:rPr>
          <w:fldChar w:fldCharType="begin"/>
        </w:r>
        <w:r>
          <w:rPr>
            <w:noProof/>
            <w:webHidden/>
          </w:rPr>
          <w:instrText xml:space="preserve"> PAGEREF _Toc109053751 \h </w:instrText>
        </w:r>
        <w:r>
          <w:rPr>
            <w:noProof/>
            <w:webHidden/>
          </w:rPr>
        </w:r>
        <w:r>
          <w:rPr>
            <w:noProof/>
            <w:webHidden/>
          </w:rPr>
          <w:fldChar w:fldCharType="separate"/>
        </w:r>
        <w:r>
          <w:rPr>
            <w:noProof/>
            <w:webHidden/>
          </w:rPr>
          <w:t>60</w:t>
        </w:r>
        <w:r>
          <w:rPr>
            <w:noProof/>
            <w:webHidden/>
          </w:rPr>
          <w:fldChar w:fldCharType="end"/>
        </w:r>
      </w:hyperlink>
    </w:p>
    <w:p w14:paraId="09BF3440" w14:textId="52879A92" w:rsidR="00C570C6" w:rsidRDefault="00C570C6">
      <w:pPr>
        <w:pStyle w:val="TOC2"/>
        <w:tabs>
          <w:tab w:val="right" w:leader="dot" w:pos="9350"/>
        </w:tabs>
        <w:rPr>
          <w:rFonts w:asciiTheme="minorHAnsi" w:eastAsiaTheme="minorEastAsia" w:hAnsiTheme="minorHAnsi" w:cstheme="minorBidi"/>
          <w:noProof/>
        </w:rPr>
      </w:pPr>
      <w:hyperlink w:anchor="_Toc109053752" w:history="1">
        <w:r w:rsidRPr="008E3845">
          <w:rPr>
            <w:rStyle w:val="Hyperlink"/>
            <w:noProof/>
          </w:rPr>
          <w:t>Pre-Clearance</w:t>
        </w:r>
        <w:r>
          <w:rPr>
            <w:noProof/>
            <w:webHidden/>
          </w:rPr>
          <w:tab/>
        </w:r>
        <w:r>
          <w:rPr>
            <w:noProof/>
            <w:webHidden/>
          </w:rPr>
          <w:fldChar w:fldCharType="begin"/>
        </w:r>
        <w:r>
          <w:rPr>
            <w:noProof/>
            <w:webHidden/>
          </w:rPr>
          <w:instrText xml:space="preserve"> PAGEREF _Toc109053752 \h </w:instrText>
        </w:r>
        <w:r>
          <w:rPr>
            <w:noProof/>
            <w:webHidden/>
          </w:rPr>
        </w:r>
        <w:r>
          <w:rPr>
            <w:noProof/>
            <w:webHidden/>
          </w:rPr>
          <w:fldChar w:fldCharType="separate"/>
        </w:r>
        <w:r>
          <w:rPr>
            <w:noProof/>
            <w:webHidden/>
          </w:rPr>
          <w:t>61</w:t>
        </w:r>
        <w:r>
          <w:rPr>
            <w:noProof/>
            <w:webHidden/>
          </w:rPr>
          <w:fldChar w:fldCharType="end"/>
        </w:r>
      </w:hyperlink>
    </w:p>
    <w:p w14:paraId="07442BBB" w14:textId="0700A5AF" w:rsidR="00C570C6" w:rsidRDefault="00C570C6">
      <w:pPr>
        <w:pStyle w:val="TOC2"/>
        <w:tabs>
          <w:tab w:val="right" w:leader="dot" w:pos="9350"/>
        </w:tabs>
        <w:rPr>
          <w:rFonts w:asciiTheme="minorHAnsi" w:eastAsiaTheme="minorEastAsia" w:hAnsiTheme="minorHAnsi" w:cstheme="minorBidi"/>
          <w:noProof/>
        </w:rPr>
      </w:pPr>
      <w:hyperlink w:anchor="_Toc109053753" w:history="1">
        <w:r w:rsidRPr="008E3845">
          <w:rPr>
            <w:rStyle w:val="Hyperlink"/>
            <w:noProof/>
          </w:rPr>
          <w:t>Personal Securities Reporting and Monitoring</w:t>
        </w:r>
        <w:r>
          <w:rPr>
            <w:noProof/>
            <w:webHidden/>
          </w:rPr>
          <w:tab/>
        </w:r>
        <w:r>
          <w:rPr>
            <w:noProof/>
            <w:webHidden/>
          </w:rPr>
          <w:fldChar w:fldCharType="begin"/>
        </w:r>
        <w:r>
          <w:rPr>
            <w:noProof/>
            <w:webHidden/>
          </w:rPr>
          <w:instrText xml:space="preserve"> PAGEREF _Toc109053753 \h </w:instrText>
        </w:r>
        <w:r>
          <w:rPr>
            <w:noProof/>
            <w:webHidden/>
          </w:rPr>
        </w:r>
        <w:r>
          <w:rPr>
            <w:noProof/>
            <w:webHidden/>
          </w:rPr>
          <w:fldChar w:fldCharType="separate"/>
        </w:r>
        <w:r>
          <w:rPr>
            <w:noProof/>
            <w:webHidden/>
          </w:rPr>
          <w:t>61</w:t>
        </w:r>
        <w:r>
          <w:rPr>
            <w:noProof/>
            <w:webHidden/>
          </w:rPr>
          <w:fldChar w:fldCharType="end"/>
        </w:r>
      </w:hyperlink>
    </w:p>
    <w:p w14:paraId="5D4E6C6A" w14:textId="42295C10" w:rsidR="00C570C6" w:rsidRDefault="00C570C6">
      <w:pPr>
        <w:pStyle w:val="TOC3"/>
        <w:tabs>
          <w:tab w:val="right" w:leader="dot" w:pos="9350"/>
        </w:tabs>
        <w:rPr>
          <w:rFonts w:asciiTheme="minorHAnsi" w:eastAsiaTheme="minorEastAsia" w:hAnsiTheme="minorHAnsi" w:cstheme="minorBidi"/>
          <w:noProof/>
        </w:rPr>
      </w:pPr>
      <w:hyperlink w:anchor="_Toc109053754" w:history="1">
        <w:r w:rsidRPr="008E3845">
          <w:rPr>
            <w:rStyle w:val="Hyperlink"/>
            <w:noProof/>
          </w:rPr>
          <w:t>Holdings Reports</w:t>
        </w:r>
        <w:r>
          <w:rPr>
            <w:noProof/>
            <w:webHidden/>
          </w:rPr>
          <w:tab/>
        </w:r>
        <w:r>
          <w:rPr>
            <w:noProof/>
            <w:webHidden/>
          </w:rPr>
          <w:fldChar w:fldCharType="begin"/>
        </w:r>
        <w:r>
          <w:rPr>
            <w:noProof/>
            <w:webHidden/>
          </w:rPr>
          <w:instrText xml:space="preserve"> PAGEREF _Toc109053754 \h </w:instrText>
        </w:r>
        <w:r>
          <w:rPr>
            <w:noProof/>
            <w:webHidden/>
          </w:rPr>
        </w:r>
        <w:r>
          <w:rPr>
            <w:noProof/>
            <w:webHidden/>
          </w:rPr>
          <w:fldChar w:fldCharType="separate"/>
        </w:r>
        <w:r>
          <w:rPr>
            <w:noProof/>
            <w:webHidden/>
          </w:rPr>
          <w:t>61</w:t>
        </w:r>
        <w:r>
          <w:rPr>
            <w:noProof/>
            <w:webHidden/>
          </w:rPr>
          <w:fldChar w:fldCharType="end"/>
        </w:r>
      </w:hyperlink>
    </w:p>
    <w:p w14:paraId="24A2034A" w14:textId="0BF29355" w:rsidR="00C570C6" w:rsidRDefault="00C570C6">
      <w:pPr>
        <w:pStyle w:val="TOC3"/>
        <w:tabs>
          <w:tab w:val="right" w:leader="dot" w:pos="9350"/>
        </w:tabs>
        <w:rPr>
          <w:rFonts w:asciiTheme="minorHAnsi" w:eastAsiaTheme="minorEastAsia" w:hAnsiTheme="minorHAnsi" w:cstheme="minorBidi"/>
          <w:noProof/>
        </w:rPr>
      </w:pPr>
      <w:hyperlink w:anchor="_Toc109053755" w:history="1">
        <w:r w:rsidRPr="008E3845">
          <w:rPr>
            <w:rStyle w:val="Hyperlink"/>
            <w:noProof/>
          </w:rPr>
          <w:t>Transaction Reports</w:t>
        </w:r>
        <w:r>
          <w:rPr>
            <w:noProof/>
            <w:webHidden/>
          </w:rPr>
          <w:tab/>
        </w:r>
        <w:r>
          <w:rPr>
            <w:noProof/>
            <w:webHidden/>
          </w:rPr>
          <w:fldChar w:fldCharType="begin"/>
        </w:r>
        <w:r>
          <w:rPr>
            <w:noProof/>
            <w:webHidden/>
          </w:rPr>
          <w:instrText xml:space="preserve"> PAGEREF _Toc109053755 \h </w:instrText>
        </w:r>
        <w:r>
          <w:rPr>
            <w:noProof/>
            <w:webHidden/>
          </w:rPr>
        </w:r>
        <w:r>
          <w:rPr>
            <w:noProof/>
            <w:webHidden/>
          </w:rPr>
          <w:fldChar w:fldCharType="separate"/>
        </w:r>
        <w:r>
          <w:rPr>
            <w:noProof/>
            <w:webHidden/>
          </w:rPr>
          <w:t>61</w:t>
        </w:r>
        <w:r>
          <w:rPr>
            <w:noProof/>
            <w:webHidden/>
          </w:rPr>
          <w:fldChar w:fldCharType="end"/>
        </w:r>
      </w:hyperlink>
    </w:p>
    <w:p w14:paraId="7664ED1F" w14:textId="186B534E" w:rsidR="00C570C6" w:rsidRDefault="00C570C6">
      <w:pPr>
        <w:pStyle w:val="TOC3"/>
        <w:tabs>
          <w:tab w:val="right" w:leader="dot" w:pos="9350"/>
        </w:tabs>
        <w:rPr>
          <w:rFonts w:asciiTheme="minorHAnsi" w:eastAsiaTheme="minorEastAsia" w:hAnsiTheme="minorHAnsi" w:cstheme="minorBidi"/>
          <w:noProof/>
        </w:rPr>
      </w:pPr>
      <w:hyperlink w:anchor="_Toc109053756" w:history="1">
        <w:r w:rsidRPr="008E3845">
          <w:rPr>
            <w:rStyle w:val="Hyperlink"/>
            <w:noProof/>
          </w:rPr>
          <w:t>Report Confidentiality</w:t>
        </w:r>
        <w:r>
          <w:rPr>
            <w:noProof/>
            <w:webHidden/>
          </w:rPr>
          <w:tab/>
        </w:r>
        <w:r>
          <w:rPr>
            <w:noProof/>
            <w:webHidden/>
          </w:rPr>
          <w:fldChar w:fldCharType="begin"/>
        </w:r>
        <w:r>
          <w:rPr>
            <w:noProof/>
            <w:webHidden/>
          </w:rPr>
          <w:instrText xml:space="preserve"> PAGEREF _Toc109053756 \h </w:instrText>
        </w:r>
        <w:r>
          <w:rPr>
            <w:noProof/>
            <w:webHidden/>
          </w:rPr>
        </w:r>
        <w:r>
          <w:rPr>
            <w:noProof/>
            <w:webHidden/>
          </w:rPr>
          <w:fldChar w:fldCharType="separate"/>
        </w:r>
        <w:r>
          <w:rPr>
            <w:noProof/>
            <w:webHidden/>
          </w:rPr>
          <w:t>62</w:t>
        </w:r>
        <w:r>
          <w:rPr>
            <w:noProof/>
            <w:webHidden/>
          </w:rPr>
          <w:fldChar w:fldCharType="end"/>
        </w:r>
      </w:hyperlink>
    </w:p>
    <w:p w14:paraId="18E9A3CB" w14:textId="68DA875A" w:rsidR="00C570C6" w:rsidRDefault="00C570C6">
      <w:pPr>
        <w:pStyle w:val="TOC3"/>
        <w:tabs>
          <w:tab w:val="right" w:leader="dot" w:pos="9350"/>
        </w:tabs>
        <w:rPr>
          <w:rFonts w:asciiTheme="minorHAnsi" w:eastAsiaTheme="minorEastAsia" w:hAnsiTheme="minorHAnsi" w:cstheme="minorBidi"/>
          <w:noProof/>
        </w:rPr>
      </w:pPr>
      <w:hyperlink w:anchor="_Toc109053757" w:history="1">
        <w:r w:rsidRPr="008E3845">
          <w:rPr>
            <w:rStyle w:val="Hyperlink"/>
            <w:noProof/>
          </w:rPr>
          <w:t>Exceptions to Reporting Requirements</w:t>
        </w:r>
        <w:r>
          <w:rPr>
            <w:noProof/>
            <w:webHidden/>
          </w:rPr>
          <w:tab/>
        </w:r>
        <w:r>
          <w:rPr>
            <w:noProof/>
            <w:webHidden/>
          </w:rPr>
          <w:fldChar w:fldCharType="begin"/>
        </w:r>
        <w:r>
          <w:rPr>
            <w:noProof/>
            <w:webHidden/>
          </w:rPr>
          <w:instrText xml:space="preserve"> PAGEREF _Toc109053757 \h </w:instrText>
        </w:r>
        <w:r>
          <w:rPr>
            <w:noProof/>
            <w:webHidden/>
          </w:rPr>
        </w:r>
        <w:r>
          <w:rPr>
            <w:noProof/>
            <w:webHidden/>
          </w:rPr>
          <w:fldChar w:fldCharType="separate"/>
        </w:r>
        <w:r>
          <w:rPr>
            <w:noProof/>
            <w:webHidden/>
          </w:rPr>
          <w:t>62</w:t>
        </w:r>
        <w:r>
          <w:rPr>
            <w:noProof/>
            <w:webHidden/>
          </w:rPr>
          <w:fldChar w:fldCharType="end"/>
        </w:r>
      </w:hyperlink>
    </w:p>
    <w:p w14:paraId="563D5B04" w14:textId="39539A9E" w:rsidR="00C570C6" w:rsidRDefault="00C570C6">
      <w:pPr>
        <w:pStyle w:val="TOC3"/>
        <w:tabs>
          <w:tab w:val="right" w:leader="dot" w:pos="9350"/>
        </w:tabs>
        <w:rPr>
          <w:rFonts w:asciiTheme="minorHAnsi" w:eastAsiaTheme="minorEastAsia" w:hAnsiTheme="minorHAnsi" w:cstheme="minorBidi"/>
          <w:noProof/>
        </w:rPr>
      </w:pPr>
      <w:hyperlink w:anchor="_Toc109053758" w:history="1">
        <w:r w:rsidRPr="008E3845">
          <w:rPr>
            <w:rStyle w:val="Hyperlink"/>
            <w:rFonts w:eastAsia="Quattrocento"/>
            <w:noProof/>
          </w:rPr>
          <w:t>Review of Personal Securities</w:t>
        </w:r>
        <w:r>
          <w:rPr>
            <w:noProof/>
            <w:webHidden/>
          </w:rPr>
          <w:tab/>
        </w:r>
        <w:r>
          <w:rPr>
            <w:noProof/>
            <w:webHidden/>
          </w:rPr>
          <w:fldChar w:fldCharType="begin"/>
        </w:r>
        <w:r>
          <w:rPr>
            <w:noProof/>
            <w:webHidden/>
          </w:rPr>
          <w:instrText xml:space="preserve"> PAGEREF _Toc109053758 \h </w:instrText>
        </w:r>
        <w:r>
          <w:rPr>
            <w:noProof/>
            <w:webHidden/>
          </w:rPr>
        </w:r>
        <w:r>
          <w:rPr>
            <w:noProof/>
            <w:webHidden/>
          </w:rPr>
          <w:fldChar w:fldCharType="separate"/>
        </w:r>
        <w:r>
          <w:rPr>
            <w:noProof/>
            <w:webHidden/>
          </w:rPr>
          <w:t>62</w:t>
        </w:r>
        <w:r>
          <w:rPr>
            <w:noProof/>
            <w:webHidden/>
          </w:rPr>
          <w:fldChar w:fldCharType="end"/>
        </w:r>
      </w:hyperlink>
    </w:p>
    <w:p w14:paraId="0AD9921B" w14:textId="1FC32B93" w:rsidR="00C570C6" w:rsidRDefault="00C570C6">
      <w:pPr>
        <w:pStyle w:val="TOC2"/>
        <w:tabs>
          <w:tab w:val="right" w:leader="dot" w:pos="9350"/>
        </w:tabs>
        <w:rPr>
          <w:rFonts w:asciiTheme="minorHAnsi" w:eastAsiaTheme="minorEastAsia" w:hAnsiTheme="minorHAnsi" w:cstheme="minorBidi"/>
          <w:noProof/>
        </w:rPr>
      </w:pPr>
      <w:hyperlink w:anchor="_Toc109053759" w:history="1">
        <w:r w:rsidRPr="008E3845">
          <w:rPr>
            <w:rStyle w:val="Hyperlink"/>
            <w:noProof/>
          </w:rPr>
          <w:t>Single Access Person Advisers</w:t>
        </w:r>
        <w:r>
          <w:rPr>
            <w:noProof/>
            <w:webHidden/>
          </w:rPr>
          <w:tab/>
        </w:r>
        <w:r>
          <w:rPr>
            <w:noProof/>
            <w:webHidden/>
          </w:rPr>
          <w:fldChar w:fldCharType="begin"/>
        </w:r>
        <w:r>
          <w:rPr>
            <w:noProof/>
            <w:webHidden/>
          </w:rPr>
          <w:instrText xml:space="preserve"> PAGEREF _Toc109053759 \h </w:instrText>
        </w:r>
        <w:r>
          <w:rPr>
            <w:noProof/>
            <w:webHidden/>
          </w:rPr>
        </w:r>
        <w:r>
          <w:rPr>
            <w:noProof/>
            <w:webHidden/>
          </w:rPr>
          <w:fldChar w:fldCharType="separate"/>
        </w:r>
        <w:r>
          <w:rPr>
            <w:noProof/>
            <w:webHidden/>
          </w:rPr>
          <w:t>62</w:t>
        </w:r>
        <w:r>
          <w:rPr>
            <w:noProof/>
            <w:webHidden/>
          </w:rPr>
          <w:fldChar w:fldCharType="end"/>
        </w:r>
      </w:hyperlink>
    </w:p>
    <w:p w14:paraId="57C6CDA1" w14:textId="50CE7D2A" w:rsidR="00C570C6" w:rsidRDefault="00C570C6">
      <w:pPr>
        <w:pStyle w:val="TOC2"/>
        <w:tabs>
          <w:tab w:val="right" w:leader="dot" w:pos="9350"/>
        </w:tabs>
        <w:rPr>
          <w:rFonts w:asciiTheme="minorHAnsi" w:eastAsiaTheme="minorEastAsia" w:hAnsiTheme="minorHAnsi" w:cstheme="minorBidi"/>
          <w:noProof/>
        </w:rPr>
      </w:pPr>
      <w:hyperlink w:anchor="_Toc109053760" w:history="1">
        <w:r w:rsidRPr="008E3845">
          <w:rPr>
            <w:rStyle w:val="Hyperlink"/>
            <w:rFonts w:eastAsia="Quattrocento"/>
            <w:noProof/>
          </w:rPr>
          <w:t>Certification of Compliance</w:t>
        </w:r>
        <w:r>
          <w:rPr>
            <w:noProof/>
            <w:webHidden/>
          </w:rPr>
          <w:tab/>
        </w:r>
        <w:r>
          <w:rPr>
            <w:noProof/>
            <w:webHidden/>
          </w:rPr>
          <w:fldChar w:fldCharType="begin"/>
        </w:r>
        <w:r>
          <w:rPr>
            <w:noProof/>
            <w:webHidden/>
          </w:rPr>
          <w:instrText xml:space="preserve"> PAGEREF _Toc109053760 \h </w:instrText>
        </w:r>
        <w:r>
          <w:rPr>
            <w:noProof/>
            <w:webHidden/>
          </w:rPr>
        </w:r>
        <w:r>
          <w:rPr>
            <w:noProof/>
            <w:webHidden/>
          </w:rPr>
          <w:fldChar w:fldCharType="separate"/>
        </w:r>
        <w:r>
          <w:rPr>
            <w:noProof/>
            <w:webHidden/>
          </w:rPr>
          <w:t>63</w:t>
        </w:r>
        <w:r>
          <w:rPr>
            <w:noProof/>
            <w:webHidden/>
          </w:rPr>
          <w:fldChar w:fldCharType="end"/>
        </w:r>
      </w:hyperlink>
    </w:p>
    <w:p w14:paraId="00CB7FB2" w14:textId="4E198943" w:rsidR="00C570C6" w:rsidRDefault="00C570C6">
      <w:pPr>
        <w:pStyle w:val="TOC3"/>
        <w:tabs>
          <w:tab w:val="right" w:leader="dot" w:pos="9350"/>
        </w:tabs>
        <w:rPr>
          <w:rFonts w:asciiTheme="minorHAnsi" w:eastAsiaTheme="minorEastAsia" w:hAnsiTheme="minorHAnsi" w:cstheme="minorBidi"/>
          <w:noProof/>
        </w:rPr>
      </w:pPr>
      <w:hyperlink w:anchor="_Toc109053761" w:history="1">
        <w:r w:rsidRPr="008E3845">
          <w:rPr>
            <w:rStyle w:val="Hyperlink"/>
            <w:rFonts w:eastAsia="Quattrocento"/>
            <w:noProof/>
          </w:rPr>
          <w:t>Initial Certification</w:t>
        </w:r>
        <w:r>
          <w:rPr>
            <w:noProof/>
            <w:webHidden/>
          </w:rPr>
          <w:tab/>
        </w:r>
        <w:r>
          <w:rPr>
            <w:noProof/>
            <w:webHidden/>
          </w:rPr>
          <w:fldChar w:fldCharType="begin"/>
        </w:r>
        <w:r>
          <w:rPr>
            <w:noProof/>
            <w:webHidden/>
          </w:rPr>
          <w:instrText xml:space="preserve"> PAGEREF _Toc109053761 \h </w:instrText>
        </w:r>
        <w:r>
          <w:rPr>
            <w:noProof/>
            <w:webHidden/>
          </w:rPr>
        </w:r>
        <w:r>
          <w:rPr>
            <w:noProof/>
            <w:webHidden/>
          </w:rPr>
          <w:fldChar w:fldCharType="separate"/>
        </w:r>
        <w:r>
          <w:rPr>
            <w:noProof/>
            <w:webHidden/>
          </w:rPr>
          <w:t>63</w:t>
        </w:r>
        <w:r>
          <w:rPr>
            <w:noProof/>
            <w:webHidden/>
          </w:rPr>
          <w:fldChar w:fldCharType="end"/>
        </w:r>
      </w:hyperlink>
    </w:p>
    <w:p w14:paraId="19EE79DA" w14:textId="23A71027" w:rsidR="00C570C6" w:rsidRDefault="00C570C6">
      <w:pPr>
        <w:pStyle w:val="TOC3"/>
        <w:tabs>
          <w:tab w:val="right" w:leader="dot" w:pos="9350"/>
        </w:tabs>
        <w:rPr>
          <w:rFonts w:asciiTheme="minorHAnsi" w:eastAsiaTheme="minorEastAsia" w:hAnsiTheme="minorHAnsi" w:cstheme="minorBidi"/>
          <w:noProof/>
        </w:rPr>
      </w:pPr>
      <w:hyperlink w:anchor="_Toc109053762" w:history="1">
        <w:r w:rsidRPr="008E3845">
          <w:rPr>
            <w:rStyle w:val="Hyperlink"/>
            <w:rFonts w:eastAsia="Quattrocento"/>
            <w:noProof/>
          </w:rPr>
          <w:t>Acknowledgement of Amendments</w:t>
        </w:r>
        <w:r>
          <w:rPr>
            <w:noProof/>
            <w:webHidden/>
          </w:rPr>
          <w:tab/>
        </w:r>
        <w:r>
          <w:rPr>
            <w:noProof/>
            <w:webHidden/>
          </w:rPr>
          <w:fldChar w:fldCharType="begin"/>
        </w:r>
        <w:r>
          <w:rPr>
            <w:noProof/>
            <w:webHidden/>
          </w:rPr>
          <w:instrText xml:space="preserve"> PAGEREF _Toc109053762 \h </w:instrText>
        </w:r>
        <w:r>
          <w:rPr>
            <w:noProof/>
            <w:webHidden/>
          </w:rPr>
        </w:r>
        <w:r>
          <w:rPr>
            <w:noProof/>
            <w:webHidden/>
          </w:rPr>
          <w:fldChar w:fldCharType="separate"/>
        </w:r>
        <w:r>
          <w:rPr>
            <w:noProof/>
            <w:webHidden/>
          </w:rPr>
          <w:t>63</w:t>
        </w:r>
        <w:r>
          <w:rPr>
            <w:noProof/>
            <w:webHidden/>
          </w:rPr>
          <w:fldChar w:fldCharType="end"/>
        </w:r>
      </w:hyperlink>
    </w:p>
    <w:p w14:paraId="6CC55DC9" w14:textId="5444D6EB" w:rsidR="00C570C6" w:rsidRDefault="00C570C6">
      <w:pPr>
        <w:pStyle w:val="TOC3"/>
        <w:tabs>
          <w:tab w:val="right" w:leader="dot" w:pos="9350"/>
        </w:tabs>
        <w:rPr>
          <w:rFonts w:asciiTheme="minorHAnsi" w:eastAsiaTheme="minorEastAsia" w:hAnsiTheme="minorHAnsi" w:cstheme="minorBidi"/>
          <w:noProof/>
        </w:rPr>
      </w:pPr>
      <w:hyperlink w:anchor="_Toc109053763" w:history="1">
        <w:r w:rsidRPr="008E3845">
          <w:rPr>
            <w:rStyle w:val="Hyperlink"/>
            <w:rFonts w:eastAsia="Quattrocento"/>
            <w:noProof/>
          </w:rPr>
          <w:t>Annual Certification</w:t>
        </w:r>
        <w:r>
          <w:rPr>
            <w:noProof/>
            <w:webHidden/>
          </w:rPr>
          <w:tab/>
        </w:r>
        <w:r>
          <w:rPr>
            <w:noProof/>
            <w:webHidden/>
          </w:rPr>
          <w:fldChar w:fldCharType="begin"/>
        </w:r>
        <w:r>
          <w:rPr>
            <w:noProof/>
            <w:webHidden/>
          </w:rPr>
          <w:instrText xml:space="preserve"> PAGEREF _Toc109053763 \h </w:instrText>
        </w:r>
        <w:r>
          <w:rPr>
            <w:noProof/>
            <w:webHidden/>
          </w:rPr>
        </w:r>
        <w:r>
          <w:rPr>
            <w:noProof/>
            <w:webHidden/>
          </w:rPr>
          <w:fldChar w:fldCharType="separate"/>
        </w:r>
        <w:r>
          <w:rPr>
            <w:noProof/>
            <w:webHidden/>
          </w:rPr>
          <w:t>63</w:t>
        </w:r>
        <w:r>
          <w:rPr>
            <w:noProof/>
            <w:webHidden/>
          </w:rPr>
          <w:fldChar w:fldCharType="end"/>
        </w:r>
      </w:hyperlink>
    </w:p>
    <w:p w14:paraId="6AABD932" w14:textId="19F4D27A" w:rsidR="00C570C6" w:rsidRDefault="00C570C6">
      <w:pPr>
        <w:pStyle w:val="TOC2"/>
        <w:tabs>
          <w:tab w:val="right" w:leader="dot" w:pos="9350"/>
        </w:tabs>
        <w:rPr>
          <w:rFonts w:asciiTheme="minorHAnsi" w:eastAsiaTheme="minorEastAsia" w:hAnsiTheme="minorHAnsi" w:cstheme="minorBidi"/>
          <w:noProof/>
        </w:rPr>
      </w:pPr>
      <w:hyperlink w:anchor="_Toc109053764" w:history="1">
        <w:r w:rsidRPr="008E3845">
          <w:rPr>
            <w:rStyle w:val="Hyperlink"/>
            <w:rFonts w:eastAsia="Quattrocento"/>
            <w:noProof/>
          </w:rPr>
          <w:t>Reporting Violations and Whistleblower Provisions</w:t>
        </w:r>
        <w:r>
          <w:rPr>
            <w:noProof/>
            <w:webHidden/>
          </w:rPr>
          <w:tab/>
        </w:r>
        <w:r>
          <w:rPr>
            <w:noProof/>
            <w:webHidden/>
          </w:rPr>
          <w:fldChar w:fldCharType="begin"/>
        </w:r>
        <w:r>
          <w:rPr>
            <w:noProof/>
            <w:webHidden/>
          </w:rPr>
          <w:instrText xml:space="preserve"> PAGEREF _Toc109053764 \h </w:instrText>
        </w:r>
        <w:r>
          <w:rPr>
            <w:noProof/>
            <w:webHidden/>
          </w:rPr>
        </w:r>
        <w:r>
          <w:rPr>
            <w:noProof/>
            <w:webHidden/>
          </w:rPr>
          <w:fldChar w:fldCharType="separate"/>
        </w:r>
        <w:r>
          <w:rPr>
            <w:noProof/>
            <w:webHidden/>
          </w:rPr>
          <w:t>63</w:t>
        </w:r>
        <w:r>
          <w:rPr>
            <w:noProof/>
            <w:webHidden/>
          </w:rPr>
          <w:fldChar w:fldCharType="end"/>
        </w:r>
      </w:hyperlink>
    </w:p>
    <w:p w14:paraId="5DB84E6B" w14:textId="2320E7A2" w:rsidR="00C570C6" w:rsidRDefault="00C570C6">
      <w:pPr>
        <w:pStyle w:val="TOC2"/>
        <w:tabs>
          <w:tab w:val="right" w:leader="dot" w:pos="9350"/>
        </w:tabs>
        <w:rPr>
          <w:rFonts w:asciiTheme="minorHAnsi" w:eastAsiaTheme="minorEastAsia" w:hAnsiTheme="minorHAnsi" w:cstheme="minorBidi"/>
          <w:noProof/>
        </w:rPr>
      </w:pPr>
      <w:hyperlink w:anchor="_Toc109053765" w:history="1">
        <w:r w:rsidRPr="008E3845">
          <w:rPr>
            <w:rStyle w:val="Hyperlink"/>
            <w:rFonts w:eastAsia="Quattrocento"/>
            <w:noProof/>
          </w:rPr>
          <w:t>Compliance Officer Duties</w:t>
        </w:r>
        <w:r>
          <w:rPr>
            <w:noProof/>
            <w:webHidden/>
          </w:rPr>
          <w:tab/>
        </w:r>
        <w:r>
          <w:rPr>
            <w:noProof/>
            <w:webHidden/>
          </w:rPr>
          <w:fldChar w:fldCharType="begin"/>
        </w:r>
        <w:r>
          <w:rPr>
            <w:noProof/>
            <w:webHidden/>
          </w:rPr>
          <w:instrText xml:space="preserve"> PAGEREF _Toc109053765 \h </w:instrText>
        </w:r>
        <w:r>
          <w:rPr>
            <w:noProof/>
            <w:webHidden/>
          </w:rPr>
        </w:r>
        <w:r>
          <w:rPr>
            <w:noProof/>
            <w:webHidden/>
          </w:rPr>
          <w:fldChar w:fldCharType="separate"/>
        </w:r>
        <w:r>
          <w:rPr>
            <w:noProof/>
            <w:webHidden/>
          </w:rPr>
          <w:t>64</w:t>
        </w:r>
        <w:r>
          <w:rPr>
            <w:noProof/>
            <w:webHidden/>
          </w:rPr>
          <w:fldChar w:fldCharType="end"/>
        </w:r>
      </w:hyperlink>
    </w:p>
    <w:p w14:paraId="02A5575C" w14:textId="295971EE" w:rsidR="00C570C6" w:rsidRDefault="00C570C6">
      <w:pPr>
        <w:pStyle w:val="TOC3"/>
        <w:tabs>
          <w:tab w:val="right" w:leader="dot" w:pos="9350"/>
        </w:tabs>
        <w:rPr>
          <w:rFonts w:asciiTheme="minorHAnsi" w:eastAsiaTheme="minorEastAsia" w:hAnsiTheme="minorHAnsi" w:cstheme="minorBidi"/>
          <w:noProof/>
        </w:rPr>
      </w:pPr>
      <w:hyperlink w:anchor="_Toc109053766" w:history="1">
        <w:r w:rsidRPr="008E3845">
          <w:rPr>
            <w:rStyle w:val="Hyperlink"/>
            <w:rFonts w:eastAsia="Quattrocento"/>
            <w:noProof/>
          </w:rPr>
          <w:t>Training and Education</w:t>
        </w:r>
        <w:r>
          <w:rPr>
            <w:noProof/>
            <w:webHidden/>
          </w:rPr>
          <w:tab/>
        </w:r>
        <w:r>
          <w:rPr>
            <w:noProof/>
            <w:webHidden/>
          </w:rPr>
          <w:fldChar w:fldCharType="begin"/>
        </w:r>
        <w:r>
          <w:rPr>
            <w:noProof/>
            <w:webHidden/>
          </w:rPr>
          <w:instrText xml:space="preserve"> PAGEREF _Toc109053766 \h </w:instrText>
        </w:r>
        <w:r>
          <w:rPr>
            <w:noProof/>
            <w:webHidden/>
          </w:rPr>
        </w:r>
        <w:r>
          <w:rPr>
            <w:noProof/>
            <w:webHidden/>
          </w:rPr>
          <w:fldChar w:fldCharType="separate"/>
        </w:r>
        <w:r>
          <w:rPr>
            <w:noProof/>
            <w:webHidden/>
          </w:rPr>
          <w:t>64</w:t>
        </w:r>
        <w:r>
          <w:rPr>
            <w:noProof/>
            <w:webHidden/>
          </w:rPr>
          <w:fldChar w:fldCharType="end"/>
        </w:r>
      </w:hyperlink>
    </w:p>
    <w:p w14:paraId="1C151AE6" w14:textId="08A0311F" w:rsidR="00C570C6" w:rsidRDefault="00C570C6">
      <w:pPr>
        <w:pStyle w:val="TOC3"/>
        <w:tabs>
          <w:tab w:val="right" w:leader="dot" w:pos="9350"/>
        </w:tabs>
        <w:rPr>
          <w:rFonts w:asciiTheme="minorHAnsi" w:eastAsiaTheme="minorEastAsia" w:hAnsiTheme="minorHAnsi" w:cstheme="minorBidi"/>
          <w:noProof/>
        </w:rPr>
      </w:pPr>
      <w:hyperlink w:anchor="_Toc109053767" w:history="1">
        <w:r w:rsidRPr="008E3845">
          <w:rPr>
            <w:rStyle w:val="Hyperlink"/>
            <w:rFonts w:eastAsia="Quattrocento"/>
            <w:noProof/>
          </w:rPr>
          <w:t>Recordkeeping</w:t>
        </w:r>
        <w:r>
          <w:rPr>
            <w:noProof/>
            <w:webHidden/>
          </w:rPr>
          <w:tab/>
        </w:r>
        <w:r>
          <w:rPr>
            <w:noProof/>
            <w:webHidden/>
          </w:rPr>
          <w:fldChar w:fldCharType="begin"/>
        </w:r>
        <w:r>
          <w:rPr>
            <w:noProof/>
            <w:webHidden/>
          </w:rPr>
          <w:instrText xml:space="preserve"> PAGEREF _Toc109053767 \h </w:instrText>
        </w:r>
        <w:r>
          <w:rPr>
            <w:noProof/>
            <w:webHidden/>
          </w:rPr>
        </w:r>
        <w:r>
          <w:rPr>
            <w:noProof/>
            <w:webHidden/>
          </w:rPr>
          <w:fldChar w:fldCharType="separate"/>
        </w:r>
        <w:r>
          <w:rPr>
            <w:noProof/>
            <w:webHidden/>
          </w:rPr>
          <w:t>64</w:t>
        </w:r>
        <w:r>
          <w:rPr>
            <w:noProof/>
            <w:webHidden/>
          </w:rPr>
          <w:fldChar w:fldCharType="end"/>
        </w:r>
      </w:hyperlink>
    </w:p>
    <w:p w14:paraId="70B59F0E" w14:textId="0AA382BC" w:rsidR="00C570C6" w:rsidRDefault="00C570C6">
      <w:pPr>
        <w:pStyle w:val="TOC3"/>
        <w:tabs>
          <w:tab w:val="right" w:leader="dot" w:pos="9350"/>
        </w:tabs>
        <w:rPr>
          <w:rFonts w:asciiTheme="minorHAnsi" w:eastAsiaTheme="minorEastAsia" w:hAnsiTheme="minorHAnsi" w:cstheme="minorBidi"/>
          <w:noProof/>
        </w:rPr>
      </w:pPr>
      <w:hyperlink w:anchor="_Toc109053768" w:history="1">
        <w:r w:rsidRPr="008E3845">
          <w:rPr>
            <w:rStyle w:val="Hyperlink"/>
            <w:rFonts w:eastAsia="Quattrocento"/>
            <w:noProof/>
          </w:rPr>
          <w:t>Annual Review</w:t>
        </w:r>
        <w:r>
          <w:rPr>
            <w:noProof/>
            <w:webHidden/>
          </w:rPr>
          <w:tab/>
        </w:r>
        <w:r>
          <w:rPr>
            <w:noProof/>
            <w:webHidden/>
          </w:rPr>
          <w:fldChar w:fldCharType="begin"/>
        </w:r>
        <w:r>
          <w:rPr>
            <w:noProof/>
            <w:webHidden/>
          </w:rPr>
          <w:instrText xml:space="preserve"> PAGEREF _Toc109053768 \h </w:instrText>
        </w:r>
        <w:r>
          <w:rPr>
            <w:noProof/>
            <w:webHidden/>
          </w:rPr>
        </w:r>
        <w:r>
          <w:rPr>
            <w:noProof/>
            <w:webHidden/>
          </w:rPr>
          <w:fldChar w:fldCharType="separate"/>
        </w:r>
        <w:r>
          <w:rPr>
            <w:noProof/>
            <w:webHidden/>
          </w:rPr>
          <w:t>64</w:t>
        </w:r>
        <w:r>
          <w:rPr>
            <w:noProof/>
            <w:webHidden/>
          </w:rPr>
          <w:fldChar w:fldCharType="end"/>
        </w:r>
      </w:hyperlink>
    </w:p>
    <w:p w14:paraId="02A3C118" w14:textId="6133AAD8" w:rsidR="00C570C6" w:rsidRDefault="00C570C6">
      <w:pPr>
        <w:pStyle w:val="TOC3"/>
        <w:tabs>
          <w:tab w:val="right" w:leader="dot" w:pos="9350"/>
        </w:tabs>
        <w:rPr>
          <w:rFonts w:asciiTheme="minorHAnsi" w:eastAsiaTheme="minorEastAsia" w:hAnsiTheme="minorHAnsi" w:cstheme="minorBidi"/>
          <w:noProof/>
        </w:rPr>
      </w:pPr>
      <w:hyperlink w:anchor="_Toc109053769" w:history="1">
        <w:r w:rsidRPr="008E3845">
          <w:rPr>
            <w:rStyle w:val="Hyperlink"/>
            <w:rFonts w:eastAsia="Quattrocento"/>
            <w:noProof/>
          </w:rPr>
          <w:t>Sanctions</w:t>
        </w:r>
        <w:r>
          <w:rPr>
            <w:noProof/>
            <w:webHidden/>
          </w:rPr>
          <w:tab/>
        </w:r>
        <w:r>
          <w:rPr>
            <w:noProof/>
            <w:webHidden/>
          </w:rPr>
          <w:fldChar w:fldCharType="begin"/>
        </w:r>
        <w:r>
          <w:rPr>
            <w:noProof/>
            <w:webHidden/>
          </w:rPr>
          <w:instrText xml:space="preserve"> PAGEREF _Toc109053769 \h </w:instrText>
        </w:r>
        <w:r>
          <w:rPr>
            <w:noProof/>
            <w:webHidden/>
          </w:rPr>
        </w:r>
        <w:r>
          <w:rPr>
            <w:noProof/>
            <w:webHidden/>
          </w:rPr>
          <w:fldChar w:fldCharType="separate"/>
        </w:r>
        <w:r>
          <w:rPr>
            <w:noProof/>
            <w:webHidden/>
          </w:rPr>
          <w:t>64</w:t>
        </w:r>
        <w:r>
          <w:rPr>
            <w:noProof/>
            <w:webHidden/>
          </w:rPr>
          <w:fldChar w:fldCharType="end"/>
        </w:r>
      </w:hyperlink>
    </w:p>
    <w:p w14:paraId="5F336380" w14:textId="13076EB1" w:rsidR="00C570C6" w:rsidRDefault="00C570C6">
      <w:pPr>
        <w:pStyle w:val="TOC1"/>
        <w:rPr>
          <w:rFonts w:asciiTheme="minorHAnsi" w:eastAsiaTheme="minorEastAsia" w:hAnsiTheme="minorHAnsi" w:cstheme="minorBidi"/>
          <w:noProof/>
        </w:rPr>
      </w:pPr>
      <w:hyperlink w:anchor="_Toc109053770" w:history="1">
        <w:r w:rsidRPr="008E3845">
          <w:rPr>
            <w:rStyle w:val="Hyperlink"/>
            <w:noProof/>
          </w:rPr>
          <w:t>Diminished Capacity &amp; Elder Financial Abuse Policy</w:t>
        </w:r>
        <w:r>
          <w:rPr>
            <w:noProof/>
            <w:webHidden/>
          </w:rPr>
          <w:tab/>
        </w:r>
        <w:r>
          <w:rPr>
            <w:noProof/>
            <w:webHidden/>
          </w:rPr>
          <w:fldChar w:fldCharType="begin"/>
        </w:r>
        <w:r>
          <w:rPr>
            <w:noProof/>
            <w:webHidden/>
          </w:rPr>
          <w:instrText xml:space="preserve"> PAGEREF _Toc109053770 \h </w:instrText>
        </w:r>
        <w:r>
          <w:rPr>
            <w:noProof/>
            <w:webHidden/>
          </w:rPr>
        </w:r>
        <w:r>
          <w:rPr>
            <w:noProof/>
            <w:webHidden/>
          </w:rPr>
          <w:fldChar w:fldCharType="separate"/>
        </w:r>
        <w:r>
          <w:rPr>
            <w:noProof/>
            <w:webHidden/>
          </w:rPr>
          <w:t>66</w:t>
        </w:r>
        <w:r>
          <w:rPr>
            <w:noProof/>
            <w:webHidden/>
          </w:rPr>
          <w:fldChar w:fldCharType="end"/>
        </w:r>
      </w:hyperlink>
    </w:p>
    <w:p w14:paraId="517CFEAB" w14:textId="19916DDF" w:rsidR="00C570C6" w:rsidRDefault="00C570C6">
      <w:pPr>
        <w:pStyle w:val="TOC2"/>
        <w:tabs>
          <w:tab w:val="right" w:leader="dot" w:pos="9350"/>
        </w:tabs>
        <w:rPr>
          <w:rFonts w:asciiTheme="minorHAnsi" w:eastAsiaTheme="minorEastAsia" w:hAnsiTheme="minorHAnsi" w:cstheme="minorBidi"/>
          <w:noProof/>
        </w:rPr>
      </w:pPr>
      <w:hyperlink w:anchor="_Toc109053771" w:history="1">
        <w:r w:rsidRPr="008E3845">
          <w:rPr>
            <w:rStyle w:val="Hyperlink"/>
            <w:noProof/>
          </w:rPr>
          <w:t>Diminished Capacity</w:t>
        </w:r>
        <w:r>
          <w:rPr>
            <w:noProof/>
            <w:webHidden/>
          </w:rPr>
          <w:tab/>
        </w:r>
        <w:r>
          <w:rPr>
            <w:noProof/>
            <w:webHidden/>
          </w:rPr>
          <w:fldChar w:fldCharType="begin"/>
        </w:r>
        <w:r>
          <w:rPr>
            <w:noProof/>
            <w:webHidden/>
          </w:rPr>
          <w:instrText xml:space="preserve"> PAGEREF _Toc109053771 \h </w:instrText>
        </w:r>
        <w:r>
          <w:rPr>
            <w:noProof/>
            <w:webHidden/>
          </w:rPr>
        </w:r>
        <w:r>
          <w:rPr>
            <w:noProof/>
            <w:webHidden/>
          </w:rPr>
          <w:fldChar w:fldCharType="separate"/>
        </w:r>
        <w:r>
          <w:rPr>
            <w:noProof/>
            <w:webHidden/>
          </w:rPr>
          <w:t>66</w:t>
        </w:r>
        <w:r>
          <w:rPr>
            <w:noProof/>
            <w:webHidden/>
          </w:rPr>
          <w:fldChar w:fldCharType="end"/>
        </w:r>
      </w:hyperlink>
    </w:p>
    <w:p w14:paraId="4342B672" w14:textId="6659EABF" w:rsidR="00C570C6" w:rsidRDefault="00C570C6">
      <w:pPr>
        <w:pStyle w:val="TOC2"/>
        <w:tabs>
          <w:tab w:val="right" w:leader="dot" w:pos="9350"/>
        </w:tabs>
        <w:rPr>
          <w:rFonts w:asciiTheme="minorHAnsi" w:eastAsiaTheme="minorEastAsia" w:hAnsiTheme="minorHAnsi" w:cstheme="minorBidi"/>
          <w:noProof/>
        </w:rPr>
      </w:pPr>
      <w:hyperlink w:anchor="_Toc109053772" w:history="1">
        <w:r w:rsidRPr="008E3845">
          <w:rPr>
            <w:rStyle w:val="Hyperlink"/>
            <w:noProof/>
          </w:rPr>
          <w:t>Elder Financial Abuse</w:t>
        </w:r>
        <w:r>
          <w:rPr>
            <w:noProof/>
            <w:webHidden/>
          </w:rPr>
          <w:tab/>
        </w:r>
        <w:r>
          <w:rPr>
            <w:noProof/>
            <w:webHidden/>
          </w:rPr>
          <w:fldChar w:fldCharType="begin"/>
        </w:r>
        <w:r>
          <w:rPr>
            <w:noProof/>
            <w:webHidden/>
          </w:rPr>
          <w:instrText xml:space="preserve"> PAGEREF _Toc109053772 \h </w:instrText>
        </w:r>
        <w:r>
          <w:rPr>
            <w:noProof/>
            <w:webHidden/>
          </w:rPr>
        </w:r>
        <w:r>
          <w:rPr>
            <w:noProof/>
            <w:webHidden/>
          </w:rPr>
          <w:fldChar w:fldCharType="separate"/>
        </w:r>
        <w:r>
          <w:rPr>
            <w:noProof/>
            <w:webHidden/>
          </w:rPr>
          <w:t>66</w:t>
        </w:r>
        <w:r>
          <w:rPr>
            <w:noProof/>
            <w:webHidden/>
          </w:rPr>
          <w:fldChar w:fldCharType="end"/>
        </w:r>
      </w:hyperlink>
    </w:p>
    <w:p w14:paraId="715E0276" w14:textId="6761C2F4" w:rsidR="00C570C6" w:rsidRDefault="00C570C6">
      <w:pPr>
        <w:pStyle w:val="TOC2"/>
        <w:tabs>
          <w:tab w:val="right" w:leader="dot" w:pos="9350"/>
        </w:tabs>
        <w:rPr>
          <w:rFonts w:asciiTheme="minorHAnsi" w:eastAsiaTheme="minorEastAsia" w:hAnsiTheme="minorHAnsi" w:cstheme="minorBidi"/>
          <w:noProof/>
        </w:rPr>
      </w:pPr>
      <w:hyperlink w:anchor="_Toc109053773" w:history="1">
        <w:r w:rsidRPr="008E3845">
          <w:rPr>
            <w:rStyle w:val="Hyperlink"/>
            <w:noProof/>
          </w:rPr>
          <w:t>Firm Policy</w:t>
        </w:r>
        <w:r>
          <w:rPr>
            <w:noProof/>
            <w:webHidden/>
          </w:rPr>
          <w:tab/>
        </w:r>
        <w:r>
          <w:rPr>
            <w:noProof/>
            <w:webHidden/>
          </w:rPr>
          <w:fldChar w:fldCharType="begin"/>
        </w:r>
        <w:r>
          <w:rPr>
            <w:noProof/>
            <w:webHidden/>
          </w:rPr>
          <w:instrText xml:space="preserve"> PAGEREF _Toc109053773 \h </w:instrText>
        </w:r>
        <w:r>
          <w:rPr>
            <w:noProof/>
            <w:webHidden/>
          </w:rPr>
        </w:r>
        <w:r>
          <w:rPr>
            <w:noProof/>
            <w:webHidden/>
          </w:rPr>
          <w:fldChar w:fldCharType="separate"/>
        </w:r>
        <w:r>
          <w:rPr>
            <w:noProof/>
            <w:webHidden/>
          </w:rPr>
          <w:t>67</w:t>
        </w:r>
        <w:r>
          <w:rPr>
            <w:noProof/>
            <w:webHidden/>
          </w:rPr>
          <w:fldChar w:fldCharType="end"/>
        </w:r>
      </w:hyperlink>
    </w:p>
    <w:p w14:paraId="3E915AE9" w14:textId="423213F2" w:rsidR="00C570C6" w:rsidRDefault="00C570C6">
      <w:pPr>
        <w:pStyle w:val="TOC2"/>
        <w:tabs>
          <w:tab w:val="right" w:leader="dot" w:pos="9350"/>
        </w:tabs>
        <w:rPr>
          <w:rFonts w:asciiTheme="minorHAnsi" w:eastAsiaTheme="minorEastAsia" w:hAnsiTheme="minorHAnsi" w:cstheme="minorBidi"/>
          <w:noProof/>
        </w:rPr>
      </w:pPr>
      <w:hyperlink w:anchor="_Toc109053774" w:history="1">
        <w:r w:rsidRPr="008E3845">
          <w:rPr>
            <w:rStyle w:val="Hyperlink"/>
            <w:noProof/>
          </w:rPr>
          <w:t>Staff Training</w:t>
        </w:r>
        <w:r>
          <w:rPr>
            <w:noProof/>
            <w:webHidden/>
          </w:rPr>
          <w:tab/>
        </w:r>
        <w:r>
          <w:rPr>
            <w:noProof/>
            <w:webHidden/>
          </w:rPr>
          <w:fldChar w:fldCharType="begin"/>
        </w:r>
        <w:r>
          <w:rPr>
            <w:noProof/>
            <w:webHidden/>
          </w:rPr>
          <w:instrText xml:space="preserve"> PAGEREF _Toc109053774 \h </w:instrText>
        </w:r>
        <w:r>
          <w:rPr>
            <w:noProof/>
            <w:webHidden/>
          </w:rPr>
        </w:r>
        <w:r>
          <w:rPr>
            <w:noProof/>
            <w:webHidden/>
          </w:rPr>
          <w:fldChar w:fldCharType="separate"/>
        </w:r>
        <w:r>
          <w:rPr>
            <w:noProof/>
            <w:webHidden/>
          </w:rPr>
          <w:t>67</w:t>
        </w:r>
        <w:r>
          <w:rPr>
            <w:noProof/>
            <w:webHidden/>
          </w:rPr>
          <w:fldChar w:fldCharType="end"/>
        </w:r>
      </w:hyperlink>
    </w:p>
    <w:p w14:paraId="695961CD" w14:textId="00E09F40" w:rsidR="00C570C6" w:rsidRDefault="00C570C6">
      <w:pPr>
        <w:pStyle w:val="TOC1"/>
        <w:rPr>
          <w:rFonts w:asciiTheme="minorHAnsi" w:eastAsiaTheme="minorEastAsia" w:hAnsiTheme="minorHAnsi" w:cstheme="minorBidi"/>
          <w:noProof/>
        </w:rPr>
      </w:pPr>
      <w:hyperlink w:anchor="_Toc109053775" w:history="1">
        <w:r w:rsidRPr="008E3845">
          <w:rPr>
            <w:rStyle w:val="Hyperlink"/>
            <w:noProof/>
          </w:rPr>
          <w:t>Privacy of Client Information</w:t>
        </w:r>
        <w:r>
          <w:rPr>
            <w:noProof/>
            <w:webHidden/>
          </w:rPr>
          <w:tab/>
        </w:r>
        <w:r>
          <w:rPr>
            <w:noProof/>
            <w:webHidden/>
          </w:rPr>
          <w:fldChar w:fldCharType="begin"/>
        </w:r>
        <w:r>
          <w:rPr>
            <w:noProof/>
            <w:webHidden/>
          </w:rPr>
          <w:instrText xml:space="preserve"> PAGEREF _Toc109053775 \h </w:instrText>
        </w:r>
        <w:r>
          <w:rPr>
            <w:noProof/>
            <w:webHidden/>
          </w:rPr>
        </w:r>
        <w:r>
          <w:rPr>
            <w:noProof/>
            <w:webHidden/>
          </w:rPr>
          <w:fldChar w:fldCharType="separate"/>
        </w:r>
        <w:r>
          <w:rPr>
            <w:noProof/>
            <w:webHidden/>
          </w:rPr>
          <w:t>68</w:t>
        </w:r>
        <w:r>
          <w:rPr>
            <w:noProof/>
            <w:webHidden/>
          </w:rPr>
          <w:fldChar w:fldCharType="end"/>
        </w:r>
      </w:hyperlink>
    </w:p>
    <w:p w14:paraId="2509E86A" w14:textId="4CC9C70B" w:rsidR="00C570C6" w:rsidRDefault="00C570C6">
      <w:pPr>
        <w:pStyle w:val="TOC2"/>
        <w:tabs>
          <w:tab w:val="right" w:leader="dot" w:pos="9350"/>
        </w:tabs>
        <w:rPr>
          <w:rFonts w:asciiTheme="minorHAnsi" w:eastAsiaTheme="minorEastAsia" w:hAnsiTheme="minorHAnsi" w:cstheme="minorBidi"/>
          <w:noProof/>
        </w:rPr>
      </w:pPr>
      <w:hyperlink w:anchor="_Toc109053776" w:history="1">
        <w:r w:rsidRPr="008E3845">
          <w:rPr>
            <w:rStyle w:val="Hyperlink"/>
            <w:noProof/>
          </w:rPr>
          <w:t>Information Collected and Shared</w:t>
        </w:r>
        <w:r>
          <w:rPr>
            <w:noProof/>
            <w:webHidden/>
          </w:rPr>
          <w:tab/>
        </w:r>
        <w:r>
          <w:rPr>
            <w:noProof/>
            <w:webHidden/>
          </w:rPr>
          <w:fldChar w:fldCharType="begin"/>
        </w:r>
        <w:r>
          <w:rPr>
            <w:noProof/>
            <w:webHidden/>
          </w:rPr>
          <w:instrText xml:space="preserve"> PAGEREF _Toc109053776 \h </w:instrText>
        </w:r>
        <w:r>
          <w:rPr>
            <w:noProof/>
            <w:webHidden/>
          </w:rPr>
        </w:r>
        <w:r>
          <w:rPr>
            <w:noProof/>
            <w:webHidden/>
          </w:rPr>
          <w:fldChar w:fldCharType="separate"/>
        </w:r>
        <w:r>
          <w:rPr>
            <w:noProof/>
            <w:webHidden/>
          </w:rPr>
          <w:t>68</w:t>
        </w:r>
        <w:r>
          <w:rPr>
            <w:noProof/>
            <w:webHidden/>
          </w:rPr>
          <w:fldChar w:fldCharType="end"/>
        </w:r>
      </w:hyperlink>
    </w:p>
    <w:p w14:paraId="0825F66A" w14:textId="3D3C3B2F" w:rsidR="00C570C6" w:rsidRDefault="00C570C6">
      <w:pPr>
        <w:pStyle w:val="TOC2"/>
        <w:tabs>
          <w:tab w:val="right" w:leader="dot" w:pos="9350"/>
        </w:tabs>
        <w:rPr>
          <w:rFonts w:asciiTheme="minorHAnsi" w:eastAsiaTheme="minorEastAsia" w:hAnsiTheme="minorHAnsi" w:cstheme="minorBidi"/>
          <w:noProof/>
        </w:rPr>
      </w:pPr>
      <w:hyperlink w:anchor="_Toc109053777" w:history="1">
        <w:r w:rsidRPr="008E3845">
          <w:rPr>
            <w:rStyle w:val="Hyperlink"/>
            <w:noProof/>
          </w:rPr>
          <w:t>Storing Client Information</w:t>
        </w:r>
        <w:r>
          <w:rPr>
            <w:noProof/>
            <w:webHidden/>
          </w:rPr>
          <w:tab/>
        </w:r>
        <w:r>
          <w:rPr>
            <w:noProof/>
            <w:webHidden/>
          </w:rPr>
          <w:fldChar w:fldCharType="begin"/>
        </w:r>
        <w:r>
          <w:rPr>
            <w:noProof/>
            <w:webHidden/>
          </w:rPr>
          <w:instrText xml:space="preserve"> PAGEREF _Toc109053777 \h </w:instrText>
        </w:r>
        <w:r>
          <w:rPr>
            <w:noProof/>
            <w:webHidden/>
          </w:rPr>
        </w:r>
        <w:r>
          <w:rPr>
            <w:noProof/>
            <w:webHidden/>
          </w:rPr>
          <w:fldChar w:fldCharType="separate"/>
        </w:r>
        <w:r>
          <w:rPr>
            <w:noProof/>
            <w:webHidden/>
          </w:rPr>
          <w:t>68</w:t>
        </w:r>
        <w:r>
          <w:rPr>
            <w:noProof/>
            <w:webHidden/>
          </w:rPr>
          <w:fldChar w:fldCharType="end"/>
        </w:r>
      </w:hyperlink>
    </w:p>
    <w:p w14:paraId="336AF40F" w14:textId="21D19DC7" w:rsidR="00C570C6" w:rsidRDefault="00C570C6">
      <w:pPr>
        <w:pStyle w:val="TOC2"/>
        <w:tabs>
          <w:tab w:val="right" w:leader="dot" w:pos="9350"/>
        </w:tabs>
        <w:rPr>
          <w:rFonts w:asciiTheme="minorHAnsi" w:eastAsiaTheme="minorEastAsia" w:hAnsiTheme="minorHAnsi" w:cstheme="minorBidi"/>
          <w:noProof/>
        </w:rPr>
      </w:pPr>
      <w:hyperlink w:anchor="_Toc109053778" w:history="1">
        <w:r w:rsidRPr="008E3845">
          <w:rPr>
            <w:rStyle w:val="Hyperlink"/>
            <w:noProof/>
          </w:rPr>
          <w:t>Identity Theft Red Flags</w:t>
        </w:r>
        <w:r>
          <w:rPr>
            <w:noProof/>
            <w:webHidden/>
          </w:rPr>
          <w:tab/>
        </w:r>
        <w:r>
          <w:rPr>
            <w:noProof/>
            <w:webHidden/>
          </w:rPr>
          <w:fldChar w:fldCharType="begin"/>
        </w:r>
        <w:r>
          <w:rPr>
            <w:noProof/>
            <w:webHidden/>
          </w:rPr>
          <w:instrText xml:space="preserve"> PAGEREF _Toc109053778 \h </w:instrText>
        </w:r>
        <w:r>
          <w:rPr>
            <w:noProof/>
            <w:webHidden/>
          </w:rPr>
        </w:r>
        <w:r>
          <w:rPr>
            <w:noProof/>
            <w:webHidden/>
          </w:rPr>
          <w:fldChar w:fldCharType="separate"/>
        </w:r>
        <w:r>
          <w:rPr>
            <w:noProof/>
            <w:webHidden/>
          </w:rPr>
          <w:t>69</w:t>
        </w:r>
        <w:r>
          <w:rPr>
            <w:noProof/>
            <w:webHidden/>
          </w:rPr>
          <w:fldChar w:fldCharType="end"/>
        </w:r>
      </w:hyperlink>
    </w:p>
    <w:p w14:paraId="2921BC17" w14:textId="1AD4F8F6" w:rsidR="00C570C6" w:rsidRDefault="00C570C6">
      <w:pPr>
        <w:pStyle w:val="TOC2"/>
        <w:tabs>
          <w:tab w:val="right" w:leader="dot" w:pos="9350"/>
        </w:tabs>
        <w:rPr>
          <w:rFonts w:asciiTheme="minorHAnsi" w:eastAsiaTheme="minorEastAsia" w:hAnsiTheme="minorHAnsi" w:cstheme="minorBidi"/>
          <w:noProof/>
        </w:rPr>
      </w:pPr>
      <w:hyperlink w:anchor="_Toc109053779" w:history="1">
        <w:r w:rsidRPr="008E3845">
          <w:rPr>
            <w:rStyle w:val="Hyperlink"/>
            <w:noProof/>
          </w:rPr>
          <w:t>Staff Training</w:t>
        </w:r>
        <w:r>
          <w:rPr>
            <w:noProof/>
            <w:webHidden/>
          </w:rPr>
          <w:tab/>
        </w:r>
        <w:r>
          <w:rPr>
            <w:noProof/>
            <w:webHidden/>
          </w:rPr>
          <w:fldChar w:fldCharType="begin"/>
        </w:r>
        <w:r>
          <w:rPr>
            <w:noProof/>
            <w:webHidden/>
          </w:rPr>
          <w:instrText xml:space="preserve"> PAGEREF _Toc109053779 \h </w:instrText>
        </w:r>
        <w:r>
          <w:rPr>
            <w:noProof/>
            <w:webHidden/>
          </w:rPr>
        </w:r>
        <w:r>
          <w:rPr>
            <w:noProof/>
            <w:webHidden/>
          </w:rPr>
          <w:fldChar w:fldCharType="separate"/>
        </w:r>
        <w:r>
          <w:rPr>
            <w:noProof/>
            <w:webHidden/>
          </w:rPr>
          <w:t>69</w:t>
        </w:r>
        <w:r>
          <w:rPr>
            <w:noProof/>
            <w:webHidden/>
          </w:rPr>
          <w:fldChar w:fldCharType="end"/>
        </w:r>
      </w:hyperlink>
    </w:p>
    <w:p w14:paraId="0E3993A1" w14:textId="1713A55B" w:rsidR="00C570C6" w:rsidRDefault="00C570C6">
      <w:pPr>
        <w:pStyle w:val="TOC2"/>
        <w:tabs>
          <w:tab w:val="right" w:leader="dot" w:pos="9350"/>
        </w:tabs>
        <w:rPr>
          <w:rFonts w:asciiTheme="minorHAnsi" w:eastAsiaTheme="minorEastAsia" w:hAnsiTheme="minorHAnsi" w:cstheme="minorBidi"/>
          <w:noProof/>
        </w:rPr>
      </w:pPr>
      <w:hyperlink w:anchor="_Toc109053780" w:history="1">
        <w:r w:rsidRPr="008E3845">
          <w:rPr>
            <w:rStyle w:val="Hyperlink"/>
            <w:noProof/>
          </w:rPr>
          <w:t>Client Records</w:t>
        </w:r>
        <w:r>
          <w:rPr>
            <w:noProof/>
            <w:webHidden/>
          </w:rPr>
          <w:tab/>
        </w:r>
        <w:r>
          <w:rPr>
            <w:noProof/>
            <w:webHidden/>
          </w:rPr>
          <w:fldChar w:fldCharType="begin"/>
        </w:r>
        <w:r>
          <w:rPr>
            <w:noProof/>
            <w:webHidden/>
          </w:rPr>
          <w:instrText xml:space="preserve"> PAGEREF _Toc109053780 \h </w:instrText>
        </w:r>
        <w:r>
          <w:rPr>
            <w:noProof/>
            <w:webHidden/>
          </w:rPr>
        </w:r>
        <w:r>
          <w:rPr>
            <w:noProof/>
            <w:webHidden/>
          </w:rPr>
          <w:fldChar w:fldCharType="separate"/>
        </w:r>
        <w:r>
          <w:rPr>
            <w:noProof/>
            <w:webHidden/>
          </w:rPr>
          <w:t>70</w:t>
        </w:r>
        <w:r>
          <w:rPr>
            <w:noProof/>
            <w:webHidden/>
          </w:rPr>
          <w:fldChar w:fldCharType="end"/>
        </w:r>
      </w:hyperlink>
    </w:p>
    <w:p w14:paraId="51E12FB9" w14:textId="58C60964" w:rsidR="00C570C6" w:rsidRDefault="00C570C6">
      <w:pPr>
        <w:pStyle w:val="TOC1"/>
        <w:rPr>
          <w:rFonts w:asciiTheme="minorHAnsi" w:eastAsiaTheme="minorEastAsia" w:hAnsiTheme="minorHAnsi" w:cstheme="minorBidi"/>
          <w:noProof/>
        </w:rPr>
      </w:pPr>
      <w:hyperlink w:anchor="_Toc109053781" w:history="1">
        <w:r w:rsidRPr="008E3845">
          <w:rPr>
            <w:rStyle w:val="Hyperlink"/>
            <w:noProof/>
          </w:rPr>
          <w:t>Cyber Security &amp; Information Security Policy</w:t>
        </w:r>
        <w:r>
          <w:rPr>
            <w:noProof/>
            <w:webHidden/>
          </w:rPr>
          <w:tab/>
        </w:r>
        <w:r>
          <w:rPr>
            <w:noProof/>
            <w:webHidden/>
          </w:rPr>
          <w:fldChar w:fldCharType="begin"/>
        </w:r>
        <w:r>
          <w:rPr>
            <w:noProof/>
            <w:webHidden/>
          </w:rPr>
          <w:instrText xml:space="preserve"> PAGEREF _Toc109053781 \h </w:instrText>
        </w:r>
        <w:r>
          <w:rPr>
            <w:noProof/>
            <w:webHidden/>
          </w:rPr>
        </w:r>
        <w:r>
          <w:rPr>
            <w:noProof/>
            <w:webHidden/>
          </w:rPr>
          <w:fldChar w:fldCharType="separate"/>
        </w:r>
        <w:r>
          <w:rPr>
            <w:noProof/>
            <w:webHidden/>
          </w:rPr>
          <w:t>71</w:t>
        </w:r>
        <w:r>
          <w:rPr>
            <w:noProof/>
            <w:webHidden/>
          </w:rPr>
          <w:fldChar w:fldCharType="end"/>
        </w:r>
      </w:hyperlink>
    </w:p>
    <w:p w14:paraId="46F0BACD" w14:textId="74F798F2" w:rsidR="00C570C6" w:rsidRDefault="00C570C6">
      <w:pPr>
        <w:pStyle w:val="TOC2"/>
        <w:tabs>
          <w:tab w:val="right" w:leader="dot" w:pos="9350"/>
        </w:tabs>
        <w:rPr>
          <w:rFonts w:asciiTheme="minorHAnsi" w:eastAsiaTheme="minorEastAsia" w:hAnsiTheme="minorHAnsi" w:cstheme="minorBidi"/>
          <w:noProof/>
        </w:rPr>
      </w:pPr>
      <w:hyperlink w:anchor="_Toc109053782" w:history="1">
        <w:r w:rsidRPr="008E3845">
          <w:rPr>
            <w:rStyle w:val="Hyperlink"/>
            <w:noProof/>
          </w:rPr>
          <w:t>Access Persons</w:t>
        </w:r>
        <w:r>
          <w:rPr>
            <w:noProof/>
            <w:webHidden/>
          </w:rPr>
          <w:tab/>
        </w:r>
        <w:r>
          <w:rPr>
            <w:noProof/>
            <w:webHidden/>
          </w:rPr>
          <w:fldChar w:fldCharType="begin"/>
        </w:r>
        <w:r>
          <w:rPr>
            <w:noProof/>
            <w:webHidden/>
          </w:rPr>
          <w:instrText xml:space="preserve"> PAGEREF _Toc109053782 \h </w:instrText>
        </w:r>
        <w:r>
          <w:rPr>
            <w:noProof/>
            <w:webHidden/>
          </w:rPr>
        </w:r>
        <w:r>
          <w:rPr>
            <w:noProof/>
            <w:webHidden/>
          </w:rPr>
          <w:fldChar w:fldCharType="separate"/>
        </w:r>
        <w:r>
          <w:rPr>
            <w:noProof/>
            <w:webHidden/>
          </w:rPr>
          <w:t>71</w:t>
        </w:r>
        <w:r>
          <w:rPr>
            <w:noProof/>
            <w:webHidden/>
          </w:rPr>
          <w:fldChar w:fldCharType="end"/>
        </w:r>
      </w:hyperlink>
    </w:p>
    <w:p w14:paraId="1C3B2836" w14:textId="3EBA95AB" w:rsidR="00C570C6" w:rsidRDefault="00C570C6">
      <w:pPr>
        <w:pStyle w:val="TOC2"/>
        <w:tabs>
          <w:tab w:val="right" w:leader="dot" w:pos="9350"/>
        </w:tabs>
        <w:rPr>
          <w:rFonts w:asciiTheme="minorHAnsi" w:eastAsiaTheme="minorEastAsia" w:hAnsiTheme="minorHAnsi" w:cstheme="minorBidi"/>
          <w:noProof/>
        </w:rPr>
      </w:pPr>
      <w:hyperlink w:anchor="_Toc109053783" w:history="1">
        <w:r w:rsidRPr="008E3845">
          <w:rPr>
            <w:rStyle w:val="Hyperlink"/>
            <w:noProof/>
          </w:rPr>
          <w:t>Inventory of Technology Infrastructure</w:t>
        </w:r>
        <w:r>
          <w:rPr>
            <w:noProof/>
            <w:webHidden/>
          </w:rPr>
          <w:tab/>
        </w:r>
        <w:r>
          <w:rPr>
            <w:noProof/>
            <w:webHidden/>
          </w:rPr>
          <w:fldChar w:fldCharType="begin"/>
        </w:r>
        <w:r>
          <w:rPr>
            <w:noProof/>
            <w:webHidden/>
          </w:rPr>
          <w:instrText xml:space="preserve"> PAGEREF _Toc109053783 \h </w:instrText>
        </w:r>
        <w:r>
          <w:rPr>
            <w:noProof/>
            <w:webHidden/>
          </w:rPr>
        </w:r>
        <w:r>
          <w:rPr>
            <w:noProof/>
            <w:webHidden/>
          </w:rPr>
          <w:fldChar w:fldCharType="separate"/>
        </w:r>
        <w:r>
          <w:rPr>
            <w:noProof/>
            <w:webHidden/>
          </w:rPr>
          <w:t>71</w:t>
        </w:r>
        <w:r>
          <w:rPr>
            <w:noProof/>
            <w:webHidden/>
          </w:rPr>
          <w:fldChar w:fldCharType="end"/>
        </w:r>
      </w:hyperlink>
    </w:p>
    <w:p w14:paraId="24825C03" w14:textId="150C0C59" w:rsidR="00C570C6" w:rsidRDefault="00C570C6">
      <w:pPr>
        <w:pStyle w:val="TOC2"/>
        <w:tabs>
          <w:tab w:val="right" w:leader="dot" w:pos="9350"/>
        </w:tabs>
        <w:rPr>
          <w:rFonts w:asciiTheme="minorHAnsi" w:eastAsiaTheme="minorEastAsia" w:hAnsiTheme="minorHAnsi" w:cstheme="minorBidi"/>
          <w:noProof/>
        </w:rPr>
      </w:pPr>
      <w:hyperlink w:anchor="_Toc109053784" w:history="1">
        <w:r w:rsidRPr="008E3845">
          <w:rPr>
            <w:rStyle w:val="Hyperlink"/>
            <w:noProof/>
          </w:rPr>
          <w:t>Security of Technology Infrastructure</w:t>
        </w:r>
        <w:r>
          <w:rPr>
            <w:noProof/>
            <w:webHidden/>
          </w:rPr>
          <w:tab/>
        </w:r>
        <w:r>
          <w:rPr>
            <w:noProof/>
            <w:webHidden/>
          </w:rPr>
          <w:fldChar w:fldCharType="begin"/>
        </w:r>
        <w:r>
          <w:rPr>
            <w:noProof/>
            <w:webHidden/>
          </w:rPr>
          <w:instrText xml:space="preserve"> PAGEREF _Toc109053784 \h </w:instrText>
        </w:r>
        <w:r>
          <w:rPr>
            <w:noProof/>
            <w:webHidden/>
          </w:rPr>
        </w:r>
        <w:r>
          <w:rPr>
            <w:noProof/>
            <w:webHidden/>
          </w:rPr>
          <w:fldChar w:fldCharType="separate"/>
        </w:r>
        <w:r>
          <w:rPr>
            <w:noProof/>
            <w:webHidden/>
          </w:rPr>
          <w:t>72</w:t>
        </w:r>
        <w:r>
          <w:rPr>
            <w:noProof/>
            <w:webHidden/>
          </w:rPr>
          <w:fldChar w:fldCharType="end"/>
        </w:r>
      </w:hyperlink>
    </w:p>
    <w:p w14:paraId="3810A200" w14:textId="49B48612" w:rsidR="00C570C6" w:rsidRDefault="00C570C6">
      <w:pPr>
        <w:pStyle w:val="TOC2"/>
        <w:tabs>
          <w:tab w:val="right" w:leader="dot" w:pos="9350"/>
        </w:tabs>
        <w:rPr>
          <w:rFonts w:asciiTheme="minorHAnsi" w:eastAsiaTheme="minorEastAsia" w:hAnsiTheme="minorHAnsi" w:cstheme="minorBidi"/>
          <w:noProof/>
        </w:rPr>
      </w:pPr>
      <w:hyperlink w:anchor="_Toc109053785" w:history="1">
        <w:r w:rsidRPr="008E3845">
          <w:rPr>
            <w:rStyle w:val="Hyperlink"/>
            <w:noProof/>
          </w:rPr>
          <w:t>Detection of Unauthorized Activity or Security Breaches</w:t>
        </w:r>
        <w:r>
          <w:rPr>
            <w:noProof/>
            <w:webHidden/>
          </w:rPr>
          <w:tab/>
        </w:r>
        <w:r>
          <w:rPr>
            <w:noProof/>
            <w:webHidden/>
          </w:rPr>
          <w:fldChar w:fldCharType="begin"/>
        </w:r>
        <w:r>
          <w:rPr>
            <w:noProof/>
            <w:webHidden/>
          </w:rPr>
          <w:instrText xml:space="preserve"> PAGEREF _Toc109053785 \h </w:instrText>
        </w:r>
        <w:r>
          <w:rPr>
            <w:noProof/>
            <w:webHidden/>
          </w:rPr>
        </w:r>
        <w:r>
          <w:rPr>
            <w:noProof/>
            <w:webHidden/>
          </w:rPr>
          <w:fldChar w:fldCharType="separate"/>
        </w:r>
        <w:r>
          <w:rPr>
            <w:noProof/>
            <w:webHidden/>
          </w:rPr>
          <w:t>72</w:t>
        </w:r>
        <w:r>
          <w:rPr>
            <w:noProof/>
            <w:webHidden/>
          </w:rPr>
          <w:fldChar w:fldCharType="end"/>
        </w:r>
      </w:hyperlink>
    </w:p>
    <w:p w14:paraId="7123BBB4" w14:textId="31FB6118" w:rsidR="00C570C6" w:rsidRDefault="00C570C6">
      <w:pPr>
        <w:pStyle w:val="TOC2"/>
        <w:tabs>
          <w:tab w:val="right" w:leader="dot" w:pos="9350"/>
        </w:tabs>
        <w:rPr>
          <w:rFonts w:asciiTheme="minorHAnsi" w:eastAsiaTheme="minorEastAsia" w:hAnsiTheme="minorHAnsi" w:cstheme="minorBidi"/>
          <w:noProof/>
        </w:rPr>
      </w:pPr>
      <w:hyperlink w:anchor="_Toc109053786" w:history="1">
        <w:r w:rsidRPr="008E3845">
          <w:rPr>
            <w:rStyle w:val="Hyperlink"/>
            <w:noProof/>
          </w:rPr>
          <w:t>Prevention of Unauthorized Funds Transfers</w:t>
        </w:r>
        <w:r>
          <w:rPr>
            <w:noProof/>
            <w:webHidden/>
          </w:rPr>
          <w:tab/>
        </w:r>
        <w:r>
          <w:rPr>
            <w:noProof/>
            <w:webHidden/>
          </w:rPr>
          <w:fldChar w:fldCharType="begin"/>
        </w:r>
        <w:r>
          <w:rPr>
            <w:noProof/>
            <w:webHidden/>
          </w:rPr>
          <w:instrText xml:space="preserve"> PAGEREF _Toc109053786 \h </w:instrText>
        </w:r>
        <w:r>
          <w:rPr>
            <w:noProof/>
            <w:webHidden/>
          </w:rPr>
        </w:r>
        <w:r>
          <w:rPr>
            <w:noProof/>
            <w:webHidden/>
          </w:rPr>
          <w:fldChar w:fldCharType="separate"/>
        </w:r>
        <w:r>
          <w:rPr>
            <w:noProof/>
            <w:webHidden/>
          </w:rPr>
          <w:t>73</w:t>
        </w:r>
        <w:r>
          <w:rPr>
            <w:noProof/>
            <w:webHidden/>
          </w:rPr>
          <w:fldChar w:fldCharType="end"/>
        </w:r>
      </w:hyperlink>
    </w:p>
    <w:p w14:paraId="02E4E334" w14:textId="0F9C68C4" w:rsidR="00C570C6" w:rsidRDefault="00C570C6">
      <w:pPr>
        <w:pStyle w:val="TOC2"/>
        <w:tabs>
          <w:tab w:val="right" w:leader="dot" w:pos="9350"/>
        </w:tabs>
        <w:rPr>
          <w:rFonts w:asciiTheme="minorHAnsi" w:eastAsiaTheme="minorEastAsia" w:hAnsiTheme="minorHAnsi" w:cstheme="minorBidi"/>
          <w:noProof/>
        </w:rPr>
      </w:pPr>
      <w:hyperlink w:anchor="_Toc109053787" w:history="1">
        <w:r w:rsidRPr="008E3845">
          <w:rPr>
            <w:rStyle w:val="Hyperlink"/>
            <w:noProof/>
          </w:rPr>
          <w:t>User Login Security</w:t>
        </w:r>
        <w:r>
          <w:rPr>
            <w:noProof/>
            <w:webHidden/>
          </w:rPr>
          <w:tab/>
        </w:r>
        <w:r>
          <w:rPr>
            <w:noProof/>
            <w:webHidden/>
          </w:rPr>
          <w:fldChar w:fldCharType="begin"/>
        </w:r>
        <w:r>
          <w:rPr>
            <w:noProof/>
            <w:webHidden/>
          </w:rPr>
          <w:instrText xml:space="preserve"> PAGEREF _Toc109053787 \h </w:instrText>
        </w:r>
        <w:r>
          <w:rPr>
            <w:noProof/>
            <w:webHidden/>
          </w:rPr>
        </w:r>
        <w:r>
          <w:rPr>
            <w:noProof/>
            <w:webHidden/>
          </w:rPr>
          <w:fldChar w:fldCharType="separate"/>
        </w:r>
        <w:r>
          <w:rPr>
            <w:noProof/>
            <w:webHidden/>
          </w:rPr>
          <w:t>73</w:t>
        </w:r>
        <w:r>
          <w:rPr>
            <w:noProof/>
            <w:webHidden/>
          </w:rPr>
          <w:fldChar w:fldCharType="end"/>
        </w:r>
      </w:hyperlink>
    </w:p>
    <w:p w14:paraId="21ECEA47" w14:textId="7024117E" w:rsidR="00C570C6" w:rsidRDefault="00C570C6">
      <w:pPr>
        <w:pStyle w:val="TOC2"/>
        <w:tabs>
          <w:tab w:val="right" w:leader="dot" w:pos="9350"/>
        </w:tabs>
        <w:rPr>
          <w:rFonts w:asciiTheme="minorHAnsi" w:eastAsiaTheme="minorEastAsia" w:hAnsiTheme="minorHAnsi" w:cstheme="minorBidi"/>
          <w:noProof/>
        </w:rPr>
      </w:pPr>
      <w:hyperlink w:anchor="_Toc109053788" w:history="1">
        <w:r w:rsidRPr="008E3845">
          <w:rPr>
            <w:rStyle w:val="Hyperlink"/>
            <w:noProof/>
          </w:rPr>
          <w:t>User Access Privileges</w:t>
        </w:r>
        <w:r>
          <w:rPr>
            <w:noProof/>
            <w:webHidden/>
          </w:rPr>
          <w:tab/>
        </w:r>
        <w:r>
          <w:rPr>
            <w:noProof/>
            <w:webHidden/>
          </w:rPr>
          <w:fldChar w:fldCharType="begin"/>
        </w:r>
        <w:r>
          <w:rPr>
            <w:noProof/>
            <w:webHidden/>
          </w:rPr>
          <w:instrText xml:space="preserve"> PAGEREF _Toc109053788 \h </w:instrText>
        </w:r>
        <w:r>
          <w:rPr>
            <w:noProof/>
            <w:webHidden/>
          </w:rPr>
        </w:r>
        <w:r>
          <w:rPr>
            <w:noProof/>
            <w:webHidden/>
          </w:rPr>
          <w:fldChar w:fldCharType="separate"/>
        </w:r>
        <w:r>
          <w:rPr>
            <w:noProof/>
            <w:webHidden/>
          </w:rPr>
          <w:t>74</w:t>
        </w:r>
        <w:r>
          <w:rPr>
            <w:noProof/>
            <w:webHidden/>
          </w:rPr>
          <w:fldChar w:fldCharType="end"/>
        </w:r>
      </w:hyperlink>
    </w:p>
    <w:p w14:paraId="18E47BF7" w14:textId="4558F96B" w:rsidR="00C570C6" w:rsidRDefault="00C570C6">
      <w:pPr>
        <w:pStyle w:val="TOC2"/>
        <w:tabs>
          <w:tab w:val="right" w:leader="dot" w:pos="9350"/>
        </w:tabs>
        <w:rPr>
          <w:rFonts w:asciiTheme="minorHAnsi" w:eastAsiaTheme="minorEastAsia" w:hAnsiTheme="minorHAnsi" w:cstheme="minorBidi"/>
          <w:noProof/>
        </w:rPr>
      </w:pPr>
      <w:hyperlink w:anchor="_Toc109053789" w:history="1">
        <w:r w:rsidRPr="008E3845">
          <w:rPr>
            <w:rStyle w:val="Hyperlink"/>
            <w:noProof/>
          </w:rPr>
          <w:t>Email Use Security and Guidelines</w:t>
        </w:r>
        <w:r>
          <w:rPr>
            <w:noProof/>
            <w:webHidden/>
          </w:rPr>
          <w:tab/>
        </w:r>
        <w:r>
          <w:rPr>
            <w:noProof/>
            <w:webHidden/>
          </w:rPr>
          <w:fldChar w:fldCharType="begin"/>
        </w:r>
        <w:r>
          <w:rPr>
            <w:noProof/>
            <w:webHidden/>
          </w:rPr>
          <w:instrText xml:space="preserve"> PAGEREF _Toc109053789 \h </w:instrText>
        </w:r>
        <w:r>
          <w:rPr>
            <w:noProof/>
            <w:webHidden/>
          </w:rPr>
        </w:r>
        <w:r>
          <w:rPr>
            <w:noProof/>
            <w:webHidden/>
          </w:rPr>
          <w:fldChar w:fldCharType="separate"/>
        </w:r>
        <w:r>
          <w:rPr>
            <w:noProof/>
            <w:webHidden/>
          </w:rPr>
          <w:t>75</w:t>
        </w:r>
        <w:r>
          <w:rPr>
            <w:noProof/>
            <w:webHidden/>
          </w:rPr>
          <w:fldChar w:fldCharType="end"/>
        </w:r>
      </w:hyperlink>
    </w:p>
    <w:p w14:paraId="107478DE" w14:textId="0C06FA7D" w:rsidR="00C570C6" w:rsidRDefault="00C570C6">
      <w:pPr>
        <w:pStyle w:val="TOC2"/>
        <w:tabs>
          <w:tab w:val="right" w:leader="dot" w:pos="9350"/>
        </w:tabs>
        <w:rPr>
          <w:rFonts w:asciiTheme="minorHAnsi" w:eastAsiaTheme="minorEastAsia" w:hAnsiTheme="minorHAnsi" w:cstheme="minorBidi"/>
          <w:noProof/>
        </w:rPr>
      </w:pPr>
      <w:hyperlink w:anchor="_Toc109053790" w:history="1">
        <w:r w:rsidRPr="008E3845">
          <w:rPr>
            <w:rStyle w:val="Hyperlink"/>
            <w:noProof/>
          </w:rPr>
          <w:t>Mobile Device Usage Guidelines</w:t>
        </w:r>
        <w:r>
          <w:rPr>
            <w:noProof/>
            <w:webHidden/>
          </w:rPr>
          <w:tab/>
        </w:r>
        <w:r>
          <w:rPr>
            <w:noProof/>
            <w:webHidden/>
          </w:rPr>
          <w:fldChar w:fldCharType="begin"/>
        </w:r>
        <w:r>
          <w:rPr>
            <w:noProof/>
            <w:webHidden/>
          </w:rPr>
          <w:instrText xml:space="preserve"> PAGEREF _Toc109053790 \h </w:instrText>
        </w:r>
        <w:r>
          <w:rPr>
            <w:noProof/>
            <w:webHidden/>
          </w:rPr>
        </w:r>
        <w:r>
          <w:rPr>
            <w:noProof/>
            <w:webHidden/>
          </w:rPr>
          <w:fldChar w:fldCharType="separate"/>
        </w:r>
        <w:r>
          <w:rPr>
            <w:noProof/>
            <w:webHidden/>
          </w:rPr>
          <w:t>75</w:t>
        </w:r>
        <w:r>
          <w:rPr>
            <w:noProof/>
            <w:webHidden/>
          </w:rPr>
          <w:fldChar w:fldCharType="end"/>
        </w:r>
      </w:hyperlink>
    </w:p>
    <w:p w14:paraId="5F4D90B9" w14:textId="0964FCE1" w:rsidR="00C570C6" w:rsidRDefault="00C570C6">
      <w:pPr>
        <w:pStyle w:val="TOC2"/>
        <w:tabs>
          <w:tab w:val="right" w:leader="dot" w:pos="9350"/>
        </w:tabs>
        <w:rPr>
          <w:rFonts w:asciiTheme="minorHAnsi" w:eastAsiaTheme="minorEastAsia" w:hAnsiTheme="minorHAnsi" w:cstheme="minorBidi"/>
          <w:noProof/>
        </w:rPr>
      </w:pPr>
      <w:hyperlink w:anchor="_Toc109053791" w:history="1">
        <w:r w:rsidRPr="008E3845">
          <w:rPr>
            <w:rStyle w:val="Hyperlink"/>
            <w:noProof/>
          </w:rPr>
          <w:t>Third Party Vendor Security and Diligence</w:t>
        </w:r>
        <w:r>
          <w:rPr>
            <w:noProof/>
            <w:webHidden/>
          </w:rPr>
          <w:tab/>
        </w:r>
        <w:r>
          <w:rPr>
            <w:noProof/>
            <w:webHidden/>
          </w:rPr>
          <w:fldChar w:fldCharType="begin"/>
        </w:r>
        <w:r>
          <w:rPr>
            <w:noProof/>
            <w:webHidden/>
          </w:rPr>
          <w:instrText xml:space="preserve"> PAGEREF _Toc109053791 \h </w:instrText>
        </w:r>
        <w:r>
          <w:rPr>
            <w:noProof/>
            <w:webHidden/>
          </w:rPr>
        </w:r>
        <w:r>
          <w:rPr>
            <w:noProof/>
            <w:webHidden/>
          </w:rPr>
          <w:fldChar w:fldCharType="separate"/>
        </w:r>
        <w:r>
          <w:rPr>
            <w:noProof/>
            <w:webHidden/>
          </w:rPr>
          <w:t>76</w:t>
        </w:r>
        <w:r>
          <w:rPr>
            <w:noProof/>
            <w:webHidden/>
          </w:rPr>
          <w:fldChar w:fldCharType="end"/>
        </w:r>
      </w:hyperlink>
    </w:p>
    <w:p w14:paraId="3DB5EC43" w14:textId="74EC6FCA" w:rsidR="00C570C6" w:rsidRDefault="00C570C6">
      <w:pPr>
        <w:pStyle w:val="TOC2"/>
        <w:tabs>
          <w:tab w:val="right" w:leader="dot" w:pos="9350"/>
        </w:tabs>
        <w:rPr>
          <w:rFonts w:asciiTheme="minorHAnsi" w:eastAsiaTheme="minorEastAsia" w:hAnsiTheme="minorHAnsi" w:cstheme="minorBidi"/>
          <w:noProof/>
        </w:rPr>
      </w:pPr>
      <w:hyperlink w:anchor="_Toc109053792" w:history="1">
        <w:r w:rsidRPr="008E3845">
          <w:rPr>
            <w:rStyle w:val="Hyperlink"/>
            <w:noProof/>
          </w:rPr>
          <w:t>Significant Technology System Disruption Plan</w:t>
        </w:r>
        <w:r>
          <w:rPr>
            <w:noProof/>
            <w:webHidden/>
          </w:rPr>
          <w:tab/>
        </w:r>
        <w:r>
          <w:rPr>
            <w:noProof/>
            <w:webHidden/>
          </w:rPr>
          <w:fldChar w:fldCharType="begin"/>
        </w:r>
        <w:r>
          <w:rPr>
            <w:noProof/>
            <w:webHidden/>
          </w:rPr>
          <w:instrText xml:space="preserve"> PAGEREF _Toc109053792 \h </w:instrText>
        </w:r>
        <w:r>
          <w:rPr>
            <w:noProof/>
            <w:webHidden/>
          </w:rPr>
        </w:r>
        <w:r>
          <w:rPr>
            <w:noProof/>
            <w:webHidden/>
          </w:rPr>
          <w:fldChar w:fldCharType="separate"/>
        </w:r>
        <w:r>
          <w:rPr>
            <w:noProof/>
            <w:webHidden/>
          </w:rPr>
          <w:t>76</w:t>
        </w:r>
        <w:r>
          <w:rPr>
            <w:noProof/>
            <w:webHidden/>
          </w:rPr>
          <w:fldChar w:fldCharType="end"/>
        </w:r>
      </w:hyperlink>
    </w:p>
    <w:p w14:paraId="0735A521" w14:textId="18A79B14" w:rsidR="00C570C6" w:rsidRDefault="00C570C6">
      <w:pPr>
        <w:pStyle w:val="TOC2"/>
        <w:tabs>
          <w:tab w:val="right" w:leader="dot" w:pos="9350"/>
        </w:tabs>
        <w:rPr>
          <w:rFonts w:asciiTheme="minorHAnsi" w:eastAsiaTheme="minorEastAsia" w:hAnsiTheme="minorHAnsi" w:cstheme="minorBidi"/>
          <w:noProof/>
        </w:rPr>
      </w:pPr>
      <w:hyperlink w:anchor="_Toc109053793" w:history="1">
        <w:r w:rsidRPr="008E3845">
          <w:rPr>
            <w:rStyle w:val="Hyperlink"/>
            <w:noProof/>
          </w:rPr>
          <w:t>Testing</w:t>
        </w:r>
        <w:r>
          <w:rPr>
            <w:noProof/>
            <w:webHidden/>
          </w:rPr>
          <w:tab/>
        </w:r>
        <w:r>
          <w:rPr>
            <w:noProof/>
            <w:webHidden/>
          </w:rPr>
          <w:fldChar w:fldCharType="begin"/>
        </w:r>
        <w:r>
          <w:rPr>
            <w:noProof/>
            <w:webHidden/>
          </w:rPr>
          <w:instrText xml:space="preserve"> PAGEREF _Toc109053793 \h </w:instrText>
        </w:r>
        <w:r>
          <w:rPr>
            <w:noProof/>
            <w:webHidden/>
          </w:rPr>
        </w:r>
        <w:r>
          <w:rPr>
            <w:noProof/>
            <w:webHidden/>
          </w:rPr>
          <w:fldChar w:fldCharType="separate"/>
        </w:r>
        <w:r>
          <w:rPr>
            <w:noProof/>
            <w:webHidden/>
          </w:rPr>
          <w:t>76</w:t>
        </w:r>
        <w:r>
          <w:rPr>
            <w:noProof/>
            <w:webHidden/>
          </w:rPr>
          <w:fldChar w:fldCharType="end"/>
        </w:r>
      </w:hyperlink>
    </w:p>
    <w:p w14:paraId="300C8DD9" w14:textId="04FC447D" w:rsidR="00C570C6" w:rsidRDefault="00C570C6">
      <w:pPr>
        <w:pStyle w:val="TOC2"/>
        <w:tabs>
          <w:tab w:val="right" w:leader="dot" w:pos="9350"/>
        </w:tabs>
        <w:rPr>
          <w:rFonts w:asciiTheme="minorHAnsi" w:eastAsiaTheme="minorEastAsia" w:hAnsiTheme="minorHAnsi" w:cstheme="minorBidi"/>
          <w:noProof/>
        </w:rPr>
      </w:pPr>
      <w:hyperlink w:anchor="_Toc109053794" w:history="1">
        <w:r w:rsidRPr="008E3845">
          <w:rPr>
            <w:rStyle w:val="Hyperlink"/>
            <w:noProof/>
          </w:rPr>
          <w:t>Data Back-Up Policies</w:t>
        </w:r>
        <w:r>
          <w:rPr>
            <w:noProof/>
            <w:webHidden/>
          </w:rPr>
          <w:tab/>
        </w:r>
        <w:r>
          <w:rPr>
            <w:noProof/>
            <w:webHidden/>
          </w:rPr>
          <w:fldChar w:fldCharType="begin"/>
        </w:r>
        <w:r>
          <w:rPr>
            <w:noProof/>
            <w:webHidden/>
          </w:rPr>
          <w:instrText xml:space="preserve"> PAGEREF _Toc109053794 \h </w:instrText>
        </w:r>
        <w:r>
          <w:rPr>
            <w:noProof/>
            <w:webHidden/>
          </w:rPr>
        </w:r>
        <w:r>
          <w:rPr>
            <w:noProof/>
            <w:webHidden/>
          </w:rPr>
          <w:fldChar w:fldCharType="separate"/>
        </w:r>
        <w:r>
          <w:rPr>
            <w:noProof/>
            <w:webHidden/>
          </w:rPr>
          <w:t>77</w:t>
        </w:r>
        <w:r>
          <w:rPr>
            <w:noProof/>
            <w:webHidden/>
          </w:rPr>
          <w:fldChar w:fldCharType="end"/>
        </w:r>
      </w:hyperlink>
    </w:p>
    <w:p w14:paraId="6CAA93C6" w14:textId="5A3E88B6" w:rsidR="00C570C6" w:rsidRDefault="00C570C6">
      <w:pPr>
        <w:pStyle w:val="TOC2"/>
        <w:tabs>
          <w:tab w:val="right" w:leader="dot" w:pos="9350"/>
        </w:tabs>
        <w:rPr>
          <w:rFonts w:asciiTheme="minorHAnsi" w:eastAsiaTheme="minorEastAsia" w:hAnsiTheme="minorHAnsi" w:cstheme="minorBidi"/>
          <w:noProof/>
        </w:rPr>
      </w:pPr>
      <w:hyperlink w:anchor="_Toc109053795" w:history="1">
        <w:r w:rsidRPr="008E3845">
          <w:rPr>
            <w:rStyle w:val="Hyperlink"/>
            <w:noProof/>
          </w:rPr>
          <w:t>Staff Training</w:t>
        </w:r>
        <w:r>
          <w:rPr>
            <w:noProof/>
            <w:webHidden/>
          </w:rPr>
          <w:tab/>
        </w:r>
        <w:r>
          <w:rPr>
            <w:noProof/>
            <w:webHidden/>
          </w:rPr>
          <w:fldChar w:fldCharType="begin"/>
        </w:r>
        <w:r>
          <w:rPr>
            <w:noProof/>
            <w:webHidden/>
          </w:rPr>
          <w:instrText xml:space="preserve"> PAGEREF _Toc109053795 \h </w:instrText>
        </w:r>
        <w:r>
          <w:rPr>
            <w:noProof/>
            <w:webHidden/>
          </w:rPr>
        </w:r>
        <w:r>
          <w:rPr>
            <w:noProof/>
            <w:webHidden/>
          </w:rPr>
          <w:fldChar w:fldCharType="separate"/>
        </w:r>
        <w:r>
          <w:rPr>
            <w:noProof/>
            <w:webHidden/>
          </w:rPr>
          <w:t>77</w:t>
        </w:r>
        <w:r>
          <w:rPr>
            <w:noProof/>
            <w:webHidden/>
          </w:rPr>
          <w:fldChar w:fldCharType="end"/>
        </w:r>
      </w:hyperlink>
    </w:p>
    <w:p w14:paraId="66F3F9E1" w14:textId="55EEE203" w:rsidR="00C570C6" w:rsidRDefault="00C570C6">
      <w:pPr>
        <w:pStyle w:val="TOC1"/>
        <w:rPr>
          <w:rFonts w:asciiTheme="minorHAnsi" w:eastAsiaTheme="minorEastAsia" w:hAnsiTheme="minorHAnsi" w:cstheme="minorBidi"/>
          <w:noProof/>
        </w:rPr>
      </w:pPr>
      <w:hyperlink w:anchor="_Toc109053796" w:history="1">
        <w:r w:rsidRPr="008E3845">
          <w:rPr>
            <w:rStyle w:val="Hyperlink"/>
            <w:noProof/>
          </w:rPr>
          <w:t>Chief Compliance Officer Appointment</w:t>
        </w:r>
        <w:r>
          <w:rPr>
            <w:noProof/>
            <w:webHidden/>
          </w:rPr>
          <w:tab/>
        </w:r>
        <w:r>
          <w:rPr>
            <w:noProof/>
            <w:webHidden/>
          </w:rPr>
          <w:fldChar w:fldCharType="begin"/>
        </w:r>
        <w:r>
          <w:rPr>
            <w:noProof/>
            <w:webHidden/>
          </w:rPr>
          <w:instrText xml:space="preserve"> PAGEREF _Toc109053796 \h </w:instrText>
        </w:r>
        <w:r>
          <w:rPr>
            <w:noProof/>
            <w:webHidden/>
          </w:rPr>
        </w:r>
        <w:r>
          <w:rPr>
            <w:noProof/>
            <w:webHidden/>
          </w:rPr>
          <w:fldChar w:fldCharType="separate"/>
        </w:r>
        <w:r>
          <w:rPr>
            <w:noProof/>
            <w:webHidden/>
          </w:rPr>
          <w:t>78</w:t>
        </w:r>
        <w:r>
          <w:rPr>
            <w:noProof/>
            <w:webHidden/>
          </w:rPr>
          <w:fldChar w:fldCharType="end"/>
        </w:r>
      </w:hyperlink>
    </w:p>
    <w:p w14:paraId="38C61CC2" w14:textId="6D7E1CBE" w:rsidR="00C570C6" w:rsidRDefault="00C570C6">
      <w:pPr>
        <w:pStyle w:val="TOC1"/>
        <w:rPr>
          <w:rFonts w:asciiTheme="minorHAnsi" w:eastAsiaTheme="minorEastAsia" w:hAnsiTheme="minorHAnsi" w:cstheme="minorBidi"/>
          <w:noProof/>
        </w:rPr>
      </w:pPr>
      <w:hyperlink w:anchor="_Toc109053797" w:history="1">
        <w:r w:rsidRPr="008E3845">
          <w:rPr>
            <w:rStyle w:val="Hyperlink"/>
            <w:noProof/>
          </w:rPr>
          <w:t>Sample 1 - Attestation Statement</w:t>
        </w:r>
        <w:r>
          <w:rPr>
            <w:noProof/>
            <w:webHidden/>
          </w:rPr>
          <w:tab/>
        </w:r>
        <w:r>
          <w:rPr>
            <w:noProof/>
            <w:webHidden/>
          </w:rPr>
          <w:fldChar w:fldCharType="begin"/>
        </w:r>
        <w:r>
          <w:rPr>
            <w:noProof/>
            <w:webHidden/>
          </w:rPr>
          <w:instrText xml:space="preserve"> PAGEREF _Toc109053797 \h </w:instrText>
        </w:r>
        <w:r>
          <w:rPr>
            <w:noProof/>
            <w:webHidden/>
          </w:rPr>
        </w:r>
        <w:r>
          <w:rPr>
            <w:noProof/>
            <w:webHidden/>
          </w:rPr>
          <w:fldChar w:fldCharType="separate"/>
        </w:r>
        <w:r>
          <w:rPr>
            <w:noProof/>
            <w:webHidden/>
          </w:rPr>
          <w:t>80</w:t>
        </w:r>
        <w:r>
          <w:rPr>
            <w:noProof/>
            <w:webHidden/>
          </w:rPr>
          <w:fldChar w:fldCharType="end"/>
        </w:r>
      </w:hyperlink>
    </w:p>
    <w:p w14:paraId="234A0729" w14:textId="7B1D67E6" w:rsidR="00C570C6" w:rsidRDefault="00C570C6">
      <w:pPr>
        <w:pStyle w:val="TOC1"/>
        <w:rPr>
          <w:rFonts w:asciiTheme="minorHAnsi" w:eastAsiaTheme="minorEastAsia" w:hAnsiTheme="minorHAnsi" w:cstheme="minorBidi"/>
          <w:noProof/>
        </w:rPr>
      </w:pPr>
      <w:hyperlink w:anchor="_Toc109053798" w:history="1">
        <w:r w:rsidRPr="008E3845">
          <w:rPr>
            <w:rStyle w:val="Hyperlink"/>
            <w:noProof/>
          </w:rPr>
          <w:t>Sample 2 - Terminated Advisory Account Record</w:t>
        </w:r>
        <w:r>
          <w:rPr>
            <w:noProof/>
            <w:webHidden/>
          </w:rPr>
          <w:tab/>
        </w:r>
        <w:r>
          <w:rPr>
            <w:noProof/>
            <w:webHidden/>
          </w:rPr>
          <w:fldChar w:fldCharType="begin"/>
        </w:r>
        <w:r>
          <w:rPr>
            <w:noProof/>
            <w:webHidden/>
          </w:rPr>
          <w:instrText xml:space="preserve"> PAGEREF _Toc109053798 \h </w:instrText>
        </w:r>
        <w:r>
          <w:rPr>
            <w:noProof/>
            <w:webHidden/>
          </w:rPr>
        </w:r>
        <w:r>
          <w:rPr>
            <w:noProof/>
            <w:webHidden/>
          </w:rPr>
          <w:fldChar w:fldCharType="separate"/>
        </w:r>
        <w:r>
          <w:rPr>
            <w:noProof/>
            <w:webHidden/>
          </w:rPr>
          <w:t>81</w:t>
        </w:r>
        <w:r>
          <w:rPr>
            <w:noProof/>
            <w:webHidden/>
          </w:rPr>
          <w:fldChar w:fldCharType="end"/>
        </w:r>
      </w:hyperlink>
    </w:p>
    <w:p w14:paraId="6A016AB6" w14:textId="07FD90C9" w:rsidR="00C570C6" w:rsidRDefault="00C570C6">
      <w:pPr>
        <w:pStyle w:val="TOC1"/>
        <w:rPr>
          <w:rFonts w:asciiTheme="minorHAnsi" w:eastAsiaTheme="minorEastAsia" w:hAnsiTheme="minorHAnsi" w:cstheme="minorBidi"/>
          <w:noProof/>
        </w:rPr>
      </w:pPr>
      <w:hyperlink w:anchor="_Toc109053799" w:history="1">
        <w:r w:rsidRPr="008E3845">
          <w:rPr>
            <w:rStyle w:val="Hyperlink"/>
            <w:noProof/>
          </w:rPr>
          <w:t>Sample 3 - Outside Business Activity Approval Form</w:t>
        </w:r>
        <w:r>
          <w:rPr>
            <w:noProof/>
            <w:webHidden/>
          </w:rPr>
          <w:tab/>
        </w:r>
        <w:r>
          <w:rPr>
            <w:noProof/>
            <w:webHidden/>
          </w:rPr>
          <w:fldChar w:fldCharType="begin"/>
        </w:r>
        <w:r>
          <w:rPr>
            <w:noProof/>
            <w:webHidden/>
          </w:rPr>
          <w:instrText xml:space="preserve"> PAGEREF _Toc109053799 \h </w:instrText>
        </w:r>
        <w:r>
          <w:rPr>
            <w:noProof/>
            <w:webHidden/>
          </w:rPr>
        </w:r>
        <w:r>
          <w:rPr>
            <w:noProof/>
            <w:webHidden/>
          </w:rPr>
          <w:fldChar w:fldCharType="separate"/>
        </w:r>
        <w:r>
          <w:rPr>
            <w:noProof/>
            <w:webHidden/>
          </w:rPr>
          <w:t>82</w:t>
        </w:r>
        <w:r>
          <w:rPr>
            <w:noProof/>
            <w:webHidden/>
          </w:rPr>
          <w:fldChar w:fldCharType="end"/>
        </w:r>
      </w:hyperlink>
    </w:p>
    <w:p w14:paraId="5367B882" w14:textId="2F4113BF" w:rsidR="00C570C6" w:rsidRDefault="00C570C6">
      <w:pPr>
        <w:pStyle w:val="TOC1"/>
        <w:rPr>
          <w:rFonts w:asciiTheme="minorHAnsi" w:eastAsiaTheme="minorEastAsia" w:hAnsiTheme="minorHAnsi" w:cstheme="minorBidi"/>
          <w:noProof/>
        </w:rPr>
      </w:pPr>
      <w:hyperlink w:anchor="_Toc109053800" w:history="1">
        <w:r w:rsidRPr="008E3845">
          <w:rPr>
            <w:rStyle w:val="Hyperlink"/>
            <w:noProof/>
          </w:rPr>
          <w:t>Sample 4 - Email Review Checklist</w:t>
        </w:r>
        <w:r>
          <w:rPr>
            <w:noProof/>
            <w:webHidden/>
          </w:rPr>
          <w:tab/>
        </w:r>
        <w:r>
          <w:rPr>
            <w:noProof/>
            <w:webHidden/>
          </w:rPr>
          <w:fldChar w:fldCharType="begin"/>
        </w:r>
        <w:r>
          <w:rPr>
            <w:noProof/>
            <w:webHidden/>
          </w:rPr>
          <w:instrText xml:space="preserve"> PAGEREF _Toc109053800 \h </w:instrText>
        </w:r>
        <w:r>
          <w:rPr>
            <w:noProof/>
            <w:webHidden/>
          </w:rPr>
        </w:r>
        <w:r>
          <w:rPr>
            <w:noProof/>
            <w:webHidden/>
          </w:rPr>
          <w:fldChar w:fldCharType="separate"/>
        </w:r>
        <w:r>
          <w:rPr>
            <w:noProof/>
            <w:webHidden/>
          </w:rPr>
          <w:t>83</w:t>
        </w:r>
        <w:r>
          <w:rPr>
            <w:noProof/>
            <w:webHidden/>
          </w:rPr>
          <w:fldChar w:fldCharType="end"/>
        </w:r>
      </w:hyperlink>
    </w:p>
    <w:p w14:paraId="4D1E3EC0" w14:textId="4BF22CC0" w:rsidR="00C570C6" w:rsidRDefault="00C570C6">
      <w:pPr>
        <w:pStyle w:val="TOC1"/>
        <w:rPr>
          <w:rFonts w:asciiTheme="minorHAnsi" w:eastAsiaTheme="minorEastAsia" w:hAnsiTheme="minorHAnsi" w:cstheme="minorBidi"/>
          <w:noProof/>
        </w:rPr>
      </w:pPr>
      <w:hyperlink w:anchor="_Toc109053801" w:history="1">
        <w:r w:rsidRPr="008E3845">
          <w:rPr>
            <w:rStyle w:val="Hyperlink"/>
            <w:noProof/>
          </w:rPr>
          <w:t>Sample 5 - Email Review Activity Report</w:t>
        </w:r>
        <w:r>
          <w:rPr>
            <w:noProof/>
            <w:webHidden/>
          </w:rPr>
          <w:tab/>
        </w:r>
        <w:r>
          <w:rPr>
            <w:noProof/>
            <w:webHidden/>
          </w:rPr>
          <w:fldChar w:fldCharType="begin"/>
        </w:r>
        <w:r>
          <w:rPr>
            <w:noProof/>
            <w:webHidden/>
          </w:rPr>
          <w:instrText xml:space="preserve"> PAGEREF _Toc109053801 \h </w:instrText>
        </w:r>
        <w:r>
          <w:rPr>
            <w:noProof/>
            <w:webHidden/>
          </w:rPr>
        </w:r>
        <w:r>
          <w:rPr>
            <w:noProof/>
            <w:webHidden/>
          </w:rPr>
          <w:fldChar w:fldCharType="separate"/>
        </w:r>
        <w:r>
          <w:rPr>
            <w:noProof/>
            <w:webHidden/>
          </w:rPr>
          <w:t>84</w:t>
        </w:r>
        <w:r>
          <w:rPr>
            <w:noProof/>
            <w:webHidden/>
          </w:rPr>
          <w:fldChar w:fldCharType="end"/>
        </w:r>
      </w:hyperlink>
    </w:p>
    <w:p w14:paraId="1C5A1854" w14:textId="0AA825EF" w:rsidR="00C570C6" w:rsidRDefault="00C570C6">
      <w:pPr>
        <w:pStyle w:val="TOC1"/>
        <w:rPr>
          <w:rFonts w:asciiTheme="minorHAnsi" w:eastAsiaTheme="minorEastAsia" w:hAnsiTheme="minorHAnsi" w:cstheme="minorBidi"/>
          <w:noProof/>
        </w:rPr>
      </w:pPr>
      <w:hyperlink w:anchor="_Toc109053802" w:history="1">
        <w:r w:rsidRPr="008E3845">
          <w:rPr>
            <w:rStyle w:val="Hyperlink"/>
            <w:noProof/>
          </w:rPr>
          <w:t>Sample 6 - Checks and Securities Receipt/Disbursement Record</w:t>
        </w:r>
        <w:r>
          <w:rPr>
            <w:noProof/>
            <w:webHidden/>
          </w:rPr>
          <w:tab/>
        </w:r>
        <w:r>
          <w:rPr>
            <w:noProof/>
            <w:webHidden/>
          </w:rPr>
          <w:fldChar w:fldCharType="begin"/>
        </w:r>
        <w:r>
          <w:rPr>
            <w:noProof/>
            <w:webHidden/>
          </w:rPr>
          <w:instrText xml:space="preserve"> PAGEREF _Toc109053802 \h </w:instrText>
        </w:r>
        <w:r>
          <w:rPr>
            <w:noProof/>
            <w:webHidden/>
          </w:rPr>
        </w:r>
        <w:r>
          <w:rPr>
            <w:noProof/>
            <w:webHidden/>
          </w:rPr>
          <w:fldChar w:fldCharType="separate"/>
        </w:r>
        <w:r>
          <w:rPr>
            <w:noProof/>
            <w:webHidden/>
          </w:rPr>
          <w:t>85</w:t>
        </w:r>
        <w:r>
          <w:rPr>
            <w:noProof/>
            <w:webHidden/>
          </w:rPr>
          <w:fldChar w:fldCharType="end"/>
        </w:r>
      </w:hyperlink>
    </w:p>
    <w:p w14:paraId="47641A6B" w14:textId="37F4EC93" w:rsidR="00C570C6" w:rsidRDefault="00C570C6">
      <w:pPr>
        <w:pStyle w:val="TOC1"/>
        <w:rPr>
          <w:rFonts w:asciiTheme="minorHAnsi" w:eastAsiaTheme="minorEastAsia" w:hAnsiTheme="minorHAnsi" w:cstheme="minorBidi"/>
          <w:noProof/>
        </w:rPr>
      </w:pPr>
      <w:hyperlink w:anchor="_Toc109053803" w:history="1">
        <w:r w:rsidRPr="008E3845">
          <w:rPr>
            <w:rStyle w:val="Hyperlink"/>
            <w:noProof/>
          </w:rPr>
          <w:t>Sample 7 – Trade Error Log</w:t>
        </w:r>
        <w:r>
          <w:rPr>
            <w:noProof/>
            <w:webHidden/>
          </w:rPr>
          <w:tab/>
        </w:r>
        <w:r>
          <w:rPr>
            <w:noProof/>
            <w:webHidden/>
          </w:rPr>
          <w:fldChar w:fldCharType="begin"/>
        </w:r>
        <w:r>
          <w:rPr>
            <w:noProof/>
            <w:webHidden/>
          </w:rPr>
          <w:instrText xml:space="preserve"> PAGEREF _Toc109053803 \h </w:instrText>
        </w:r>
        <w:r>
          <w:rPr>
            <w:noProof/>
            <w:webHidden/>
          </w:rPr>
        </w:r>
        <w:r>
          <w:rPr>
            <w:noProof/>
            <w:webHidden/>
          </w:rPr>
          <w:fldChar w:fldCharType="separate"/>
        </w:r>
        <w:r>
          <w:rPr>
            <w:noProof/>
            <w:webHidden/>
          </w:rPr>
          <w:t>86</w:t>
        </w:r>
        <w:r>
          <w:rPr>
            <w:noProof/>
            <w:webHidden/>
          </w:rPr>
          <w:fldChar w:fldCharType="end"/>
        </w:r>
      </w:hyperlink>
    </w:p>
    <w:p w14:paraId="665654C8" w14:textId="7FB1EA5E" w:rsidR="00C570C6" w:rsidRDefault="00C570C6">
      <w:pPr>
        <w:pStyle w:val="TOC1"/>
        <w:rPr>
          <w:rFonts w:asciiTheme="minorHAnsi" w:eastAsiaTheme="minorEastAsia" w:hAnsiTheme="minorHAnsi" w:cstheme="minorBidi"/>
          <w:noProof/>
        </w:rPr>
      </w:pPr>
      <w:hyperlink w:anchor="_Toc109053804" w:history="1">
        <w:r w:rsidRPr="008E3845">
          <w:rPr>
            <w:rStyle w:val="Hyperlink"/>
            <w:noProof/>
          </w:rPr>
          <w:t>Sample 8 - Securities Holding Record</w:t>
        </w:r>
        <w:r>
          <w:rPr>
            <w:noProof/>
            <w:webHidden/>
          </w:rPr>
          <w:tab/>
        </w:r>
        <w:r>
          <w:rPr>
            <w:noProof/>
            <w:webHidden/>
          </w:rPr>
          <w:fldChar w:fldCharType="begin"/>
        </w:r>
        <w:r>
          <w:rPr>
            <w:noProof/>
            <w:webHidden/>
          </w:rPr>
          <w:instrText xml:space="preserve"> PAGEREF _Toc109053804 \h </w:instrText>
        </w:r>
        <w:r>
          <w:rPr>
            <w:noProof/>
            <w:webHidden/>
          </w:rPr>
        </w:r>
        <w:r>
          <w:rPr>
            <w:noProof/>
            <w:webHidden/>
          </w:rPr>
          <w:fldChar w:fldCharType="separate"/>
        </w:r>
        <w:r>
          <w:rPr>
            <w:noProof/>
            <w:webHidden/>
          </w:rPr>
          <w:t>87</w:t>
        </w:r>
        <w:r>
          <w:rPr>
            <w:noProof/>
            <w:webHidden/>
          </w:rPr>
          <w:fldChar w:fldCharType="end"/>
        </w:r>
      </w:hyperlink>
    </w:p>
    <w:p w14:paraId="18FF7BAA" w14:textId="28AB9CF7" w:rsidR="00C570C6" w:rsidRDefault="00C570C6">
      <w:pPr>
        <w:pStyle w:val="TOC1"/>
        <w:rPr>
          <w:rFonts w:asciiTheme="minorHAnsi" w:eastAsiaTheme="minorEastAsia" w:hAnsiTheme="minorHAnsi" w:cstheme="minorBidi"/>
          <w:noProof/>
        </w:rPr>
      </w:pPr>
      <w:hyperlink w:anchor="_Toc109053805" w:history="1">
        <w:r w:rsidRPr="008E3845">
          <w:rPr>
            <w:rStyle w:val="Hyperlink"/>
            <w:noProof/>
          </w:rPr>
          <w:t>Sample 9 - Securities Transaction Record</w:t>
        </w:r>
        <w:r>
          <w:rPr>
            <w:noProof/>
            <w:webHidden/>
          </w:rPr>
          <w:tab/>
        </w:r>
        <w:r>
          <w:rPr>
            <w:noProof/>
            <w:webHidden/>
          </w:rPr>
          <w:fldChar w:fldCharType="begin"/>
        </w:r>
        <w:r>
          <w:rPr>
            <w:noProof/>
            <w:webHidden/>
          </w:rPr>
          <w:instrText xml:space="preserve"> PAGEREF _Toc109053805 \h </w:instrText>
        </w:r>
        <w:r>
          <w:rPr>
            <w:noProof/>
            <w:webHidden/>
          </w:rPr>
        </w:r>
        <w:r>
          <w:rPr>
            <w:noProof/>
            <w:webHidden/>
          </w:rPr>
          <w:fldChar w:fldCharType="separate"/>
        </w:r>
        <w:r>
          <w:rPr>
            <w:noProof/>
            <w:webHidden/>
          </w:rPr>
          <w:t>88</w:t>
        </w:r>
        <w:r>
          <w:rPr>
            <w:noProof/>
            <w:webHidden/>
          </w:rPr>
          <w:fldChar w:fldCharType="end"/>
        </w:r>
      </w:hyperlink>
    </w:p>
    <w:p w14:paraId="1C37D7AA" w14:textId="11C4B0EA" w:rsidR="00C570C6" w:rsidRDefault="00C570C6">
      <w:pPr>
        <w:pStyle w:val="TOC1"/>
        <w:rPr>
          <w:rFonts w:asciiTheme="minorHAnsi" w:eastAsiaTheme="minorEastAsia" w:hAnsiTheme="minorHAnsi" w:cstheme="minorBidi"/>
          <w:noProof/>
        </w:rPr>
      </w:pPr>
      <w:hyperlink w:anchor="_Toc109053806" w:history="1">
        <w:r w:rsidRPr="008E3845">
          <w:rPr>
            <w:rStyle w:val="Hyperlink"/>
            <w:noProof/>
          </w:rPr>
          <w:t>Sample 10 - Gifts &amp; Entertainment Log</w:t>
        </w:r>
        <w:r>
          <w:rPr>
            <w:noProof/>
            <w:webHidden/>
          </w:rPr>
          <w:tab/>
        </w:r>
        <w:r>
          <w:rPr>
            <w:noProof/>
            <w:webHidden/>
          </w:rPr>
          <w:fldChar w:fldCharType="begin"/>
        </w:r>
        <w:r>
          <w:rPr>
            <w:noProof/>
            <w:webHidden/>
          </w:rPr>
          <w:instrText xml:space="preserve"> PAGEREF _Toc109053806 \h </w:instrText>
        </w:r>
        <w:r>
          <w:rPr>
            <w:noProof/>
            <w:webHidden/>
          </w:rPr>
        </w:r>
        <w:r>
          <w:rPr>
            <w:noProof/>
            <w:webHidden/>
          </w:rPr>
          <w:fldChar w:fldCharType="separate"/>
        </w:r>
        <w:r>
          <w:rPr>
            <w:noProof/>
            <w:webHidden/>
          </w:rPr>
          <w:t>89</w:t>
        </w:r>
        <w:r>
          <w:rPr>
            <w:noProof/>
            <w:webHidden/>
          </w:rPr>
          <w:fldChar w:fldCharType="end"/>
        </w:r>
      </w:hyperlink>
    </w:p>
    <w:p w14:paraId="2559635C" w14:textId="68C6D13A" w:rsidR="00C570C6" w:rsidRDefault="00C570C6">
      <w:pPr>
        <w:pStyle w:val="TOC1"/>
        <w:rPr>
          <w:rFonts w:asciiTheme="minorHAnsi" w:eastAsiaTheme="minorEastAsia" w:hAnsiTheme="minorHAnsi" w:cstheme="minorBidi"/>
          <w:noProof/>
        </w:rPr>
      </w:pPr>
      <w:hyperlink w:anchor="_Toc109053807" w:history="1">
        <w:r w:rsidRPr="008E3845">
          <w:rPr>
            <w:rStyle w:val="Hyperlink"/>
            <w:noProof/>
          </w:rPr>
          <w:t>Sample 11 - Authorization to Share Designated Information</w:t>
        </w:r>
        <w:r>
          <w:rPr>
            <w:noProof/>
            <w:webHidden/>
          </w:rPr>
          <w:tab/>
        </w:r>
        <w:r>
          <w:rPr>
            <w:noProof/>
            <w:webHidden/>
          </w:rPr>
          <w:fldChar w:fldCharType="begin"/>
        </w:r>
        <w:r>
          <w:rPr>
            <w:noProof/>
            <w:webHidden/>
          </w:rPr>
          <w:instrText xml:space="preserve"> PAGEREF _Toc109053807 \h </w:instrText>
        </w:r>
        <w:r>
          <w:rPr>
            <w:noProof/>
            <w:webHidden/>
          </w:rPr>
        </w:r>
        <w:r>
          <w:rPr>
            <w:noProof/>
            <w:webHidden/>
          </w:rPr>
          <w:fldChar w:fldCharType="separate"/>
        </w:r>
        <w:r>
          <w:rPr>
            <w:noProof/>
            <w:webHidden/>
          </w:rPr>
          <w:t>90</w:t>
        </w:r>
        <w:r>
          <w:rPr>
            <w:noProof/>
            <w:webHidden/>
          </w:rPr>
          <w:fldChar w:fldCharType="end"/>
        </w:r>
      </w:hyperlink>
    </w:p>
    <w:p w14:paraId="225EF15B" w14:textId="714588A6" w:rsidR="00FA13CF" w:rsidRPr="00C56A34" w:rsidRDefault="00D072DC" w:rsidP="00906742">
      <w:pPr>
        <w:ind w:left="-720"/>
      </w:pPr>
      <w:r w:rsidRPr="00C56A34">
        <w:fldChar w:fldCharType="end"/>
      </w:r>
    </w:p>
    <w:p w14:paraId="2F5DE21D" w14:textId="77777777" w:rsidR="00212BBE" w:rsidRPr="00C56A34" w:rsidRDefault="00212BBE">
      <w:pPr>
        <w:spacing w:after="160" w:line="259" w:lineRule="auto"/>
        <w:sectPr w:rsidR="00212BBE" w:rsidRPr="00C56A34" w:rsidSect="009740B9">
          <w:footerReference w:type="default" r:id="rId8"/>
          <w:pgSz w:w="12240" w:h="15840"/>
          <w:pgMar w:top="144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pgNumType w:fmt="lowerRoman"/>
          <w:cols w:space="720"/>
          <w:docGrid w:linePitch="360"/>
        </w:sectPr>
      </w:pPr>
    </w:p>
    <w:p w14:paraId="3FB832E6" w14:textId="77777777" w:rsidR="00FA13CF" w:rsidRPr="00C56A34" w:rsidRDefault="00FA13CF">
      <w:pPr>
        <w:spacing w:after="160" w:line="259" w:lineRule="auto"/>
      </w:pPr>
      <w:r w:rsidRPr="00C56A34">
        <w:br w:type="page"/>
      </w:r>
    </w:p>
    <w:p w14:paraId="18857C85" w14:textId="610D0E9A" w:rsidR="00906742" w:rsidRPr="00C56A34" w:rsidRDefault="00FA13CF" w:rsidP="00976CF1">
      <w:pPr>
        <w:pStyle w:val="Heading1"/>
        <w:framePr w:w="9181" w:wrap="auto" w:vAnchor="text" w:hAnchor="page" w:x="1576"/>
      </w:pPr>
      <w:bookmarkStart w:id="3" w:name="_Toc109053600"/>
      <w:r w:rsidRPr="00C56A34">
        <w:lastRenderedPageBreak/>
        <w:t>Policy Statement</w:t>
      </w:r>
      <w:bookmarkEnd w:id="3"/>
    </w:p>
    <w:p w14:paraId="5406C16C" w14:textId="77777777" w:rsidR="00FA13CF" w:rsidRPr="00C56A34" w:rsidRDefault="00FA13CF" w:rsidP="00976CF1">
      <w:pPr>
        <w:pStyle w:val="Normal1"/>
        <w:spacing w:after="0" w:line="240" w:lineRule="auto"/>
        <w:contextualSpacing w:val="0"/>
        <w:rPr>
          <w:rFonts w:ascii="Book Antiqua" w:hAnsi="Book Antiqua"/>
        </w:rPr>
      </w:pPr>
    </w:p>
    <w:p w14:paraId="578FD31F" w14:textId="0EEA5F4B" w:rsidR="00CD3058" w:rsidRPr="00C56A34" w:rsidRDefault="00CD3058" w:rsidP="00CD3058">
      <w:pPr>
        <w:pStyle w:val="Normal1"/>
        <w:spacing w:before="240" w:after="0" w:line="240" w:lineRule="auto"/>
        <w:contextualSpacing w:val="0"/>
        <w:rPr>
          <w:rFonts w:ascii="Book Antiqua" w:hAnsi="Book Antiqua"/>
        </w:rPr>
      </w:pPr>
      <w:bookmarkStart w:id="4" w:name="BigCreatedDate"/>
      <w:bookmarkEnd w:id="4"/>
      <w:r w:rsidRPr="00C56A34">
        <w:rPr>
          <w:rFonts w:ascii="Book Antiqua" w:hAnsi="Book Antiqua"/>
        </w:rPr>
        <w:t>STRATEGIC WEALTH SOLUTIONS LLC (“SWS LLC”) is a registered investment adviser. This document describes its policies and procedures.</w:t>
      </w:r>
    </w:p>
    <w:p w14:paraId="43A3214E" w14:textId="77777777" w:rsidR="00CD3058" w:rsidRPr="00C56A34" w:rsidRDefault="00CD3058" w:rsidP="00CD3058">
      <w:pPr>
        <w:pStyle w:val="Normal1"/>
        <w:spacing w:after="0" w:line="240" w:lineRule="auto"/>
        <w:contextualSpacing w:val="0"/>
        <w:rPr>
          <w:rFonts w:ascii="Book Antiqua" w:hAnsi="Book Antiqua"/>
        </w:rPr>
      </w:pPr>
    </w:p>
    <w:p w14:paraId="64418D64" w14:textId="77777777" w:rsidR="00CD3058" w:rsidRPr="00C56A34" w:rsidRDefault="00CD3058" w:rsidP="00CD3058">
      <w:pPr>
        <w:pStyle w:val="Normal1"/>
        <w:spacing w:after="0" w:line="240" w:lineRule="auto"/>
        <w:contextualSpacing w:val="0"/>
        <w:rPr>
          <w:rFonts w:ascii="Book Antiqua" w:hAnsi="Book Antiqua"/>
        </w:rPr>
      </w:pPr>
      <w:r w:rsidRPr="00C56A34">
        <w:rPr>
          <w:rFonts w:ascii="Book Antiqua" w:hAnsi="Book Antiqua"/>
        </w:rPr>
        <w:t>At a minimum, SWS LLC will annually review and update these policies and procedures. SWS LLC may conduct interim reviews in response to significant compliance events, changes in business arrangements, and regulatory developments.</w:t>
      </w:r>
    </w:p>
    <w:p w14:paraId="41DA3049" w14:textId="77777777" w:rsidR="00CD3058" w:rsidRPr="00C56A34" w:rsidRDefault="00CD3058" w:rsidP="00CD3058">
      <w:pPr>
        <w:pStyle w:val="Normal1"/>
        <w:spacing w:after="0" w:line="240" w:lineRule="auto"/>
        <w:contextualSpacing w:val="0"/>
        <w:rPr>
          <w:rFonts w:ascii="Book Antiqua" w:hAnsi="Book Antiqua"/>
        </w:rPr>
      </w:pPr>
    </w:p>
    <w:p w14:paraId="6A7B3D21" w14:textId="77777777" w:rsidR="00CD3058" w:rsidRPr="00C56A34" w:rsidRDefault="00CD3058" w:rsidP="00CD3058">
      <w:pPr>
        <w:pStyle w:val="Normal1"/>
        <w:spacing w:after="0" w:line="240" w:lineRule="auto"/>
        <w:contextualSpacing w:val="0"/>
        <w:rPr>
          <w:rFonts w:ascii="Book Antiqua" w:hAnsi="Book Antiqua"/>
        </w:rPr>
      </w:pPr>
      <w:r w:rsidRPr="00C56A34">
        <w:rPr>
          <w:rFonts w:ascii="Book Antiqua" w:hAnsi="Book Antiqua"/>
        </w:rPr>
        <w:t>SWS LLC will maintain copies of all policies and procedures that are in effect or were in effect at any time during the last five years.</w:t>
      </w:r>
    </w:p>
    <w:p w14:paraId="14E50850" w14:textId="77777777" w:rsidR="00CD3058" w:rsidRPr="00C56A34" w:rsidRDefault="00CD3058" w:rsidP="00CD3058">
      <w:pPr>
        <w:pStyle w:val="Normal1"/>
        <w:spacing w:after="0" w:line="240" w:lineRule="auto"/>
        <w:contextualSpacing w:val="0"/>
        <w:rPr>
          <w:rFonts w:ascii="Book Antiqua" w:hAnsi="Book Antiqua"/>
        </w:rPr>
      </w:pPr>
    </w:p>
    <w:p w14:paraId="317C9910" w14:textId="77777777" w:rsidR="00CD3058" w:rsidRPr="00C56A34" w:rsidRDefault="00CD3058" w:rsidP="00CD3058">
      <w:pPr>
        <w:pStyle w:val="Normal1"/>
        <w:spacing w:after="0" w:line="240" w:lineRule="auto"/>
        <w:contextualSpacing w:val="0"/>
        <w:jc w:val="both"/>
        <w:rPr>
          <w:rFonts w:ascii="Book Antiqua" w:hAnsi="Book Antiqua"/>
        </w:rPr>
      </w:pPr>
      <w:r w:rsidRPr="00C56A34">
        <w:rPr>
          <w:rFonts w:ascii="Book Antiqua" w:hAnsi="Book Antiqua"/>
        </w:rPr>
        <w:t>SWS LLC’s goal is to maintain the highest ethical and professional standards for employee conduct. This manual is only a guide and cannot cover employee and/or supervised person’s conduct in every conceivable situation that may arise in the course of SWS LLC’s business.  In the event of any uncertainty, an officer, director, affiliate, supervised person, or employee of the firm should ask a supervisor or the Chief Compliance Officer (“CCO”) for advice on compliance with this manual and/or the applicable securities laws.</w:t>
      </w:r>
    </w:p>
    <w:p w14:paraId="22373489" w14:textId="77777777" w:rsidR="00282660" w:rsidRPr="00C56A34" w:rsidRDefault="00282660" w:rsidP="00976CF1">
      <w:pPr>
        <w:pStyle w:val="Normal1"/>
        <w:spacing w:after="0" w:line="240" w:lineRule="auto"/>
        <w:contextualSpacing w:val="0"/>
        <w:rPr>
          <w:rFonts w:ascii="Book Antiqua" w:hAnsi="Book Antiqua"/>
        </w:rPr>
      </w:pPr>
    </w:p>
    <w:p w14:paraId="2148DEDF" w14:textId="35C8210E" w:rsidR="00CD3058" w:rsidRPr="00C56A34" w:rsidRDefault="00CD3058" w:rsidP="00976CF1">
      <w:pPr>
        <w:pStyle w:val="Normal1"/>
        <w:spacing w:after="0" w:line="240" w:lineRule="auto"/>
        <w:contextualSpacing w:val="0"/>
        <w:rPr>
          <w:rFonts w:ascii="Book Antiqua" w:hAnsi="Book Antiqua"/>
        </w:rPr>
      </w:pPr>
      <w:r w:rsidRPr="00C56A34">
        <w:rPr>
          <w:rFonts w:ascii="Book Antiqua" w:hAnsi="Book Antiqua"/>
        </w:rPr>
        <w:t>Definitions of italicized terms, where not otherwise defined, may be found in the Definitions section of this manual (see table of contents under “Code of Ethics”).</w:t>
      </w:r>
    </w:p>
    <w:p w14:paraId="039ACC0F" w14:textId="77777777" w:rsidR="00CD3058" w:rsidRPr="00C56A34" w:rsidRDefault="00CD3058" w:rsidP="00976CF1">
      <w:pPr>
        <w:pStyle w:val="Normal1"/>
        <w:spacing w:after="0" w:line="240" w:lineRule="auto"/>
        <w:contextualSpacing w:val="0"/>
        <w:rPr>
          <w:rFonts w:ascii="Book Antiqua" w:hAnsi="Book Antiqua"/>
        </w:rPr>
      </w:pPr>
    </w:p>
    <w:p w14:paraId="59A8EF66" w14:textId="77777777" w:rsidR="00CD3058" w:rsidRPr="00C56A34" w:rsidRDefault="00CD3058" w:rsidP="00976CF1">
      <w:pPr>
        <w:pStyle w:val="Normal1"/>
        <w:spacing w:after="0" w:line="240" w:lineRule="auto"/>
        <w:contextualSpacing w:val="0"/>
        <w:rPr>
          <w:rFonts w:ascii="Book Antiqua" w:hAnsi="Book Antiqua"/>
        </w:rPr>
      </w:pPr>
      <w:bookmarkStart w:id="5" w:name="PolicyStatementMain"/>
      <w:r>
        <w:rPr>
          <w:rFonts w:ascii="Book Antiqua"/>
        </w:rPr>
        <w:t xml:space="preserve">Throughout this document, the term </w:t>
      </w:r>
      <w:r>
        <w:rPr>
          <w:rFonts w:ascii="Book Antiqua"/>
        </w:rPr>
        <w:t>“</w:t>
      </w:r>
      <w:r>
        <w:rPr>
          <w:rFonts w:ascii="Book Antiqua"/>
        </w:rPr>
        <w:t>CCO</w:t>
      </w:r>
      <w:r>
        <w:rPr>
          <w:rFonts w:ascii="Book Antiqua"/>
        </w:rPr>
        <w:t>”</w:t>
      </w:r>
      <w:r>
        <w:rPr>
          <w:rFonts w:ascii="Book Antiqua"/>
        </w:rPr>
        <w:t xml:space="preserve"> is understood to mean the CCO or designated representative, as the CCO may delegate the performance of certain compliance responsibilities to other individuals at the firm. The CCO has ultimate responsibility for the compliance program of the firm. A summary of these delegated duties may be found in Exhibit 1.</w:t>
      </w:r>
      <w:bookmarkEnd w:id="5"/>
    </w:p>
    <w:p w14:paraId="7B9B358A" w14:textId="77777777" w:rsidR="00155A49" w:rsidRDefault="00155A49">
      <w:pPr>
        <w:pStyle w:val="NoSpacing"/>
        <w:jc w:val="both"/>
        <w:rPr>
          <w:rFonts w:ascii="Book Antiqua" w:hAnsi="Book Antiqua"/>
        </w:rPr>
      </w:pPr>
    </w:p>
    <w:p w14:paraId="0C61F868" w14:textId="77777777" w:rsidR="00155A49" w:rsidRDefault="00E45BD0">
      <w:pPr>
        <w:pStyle w:val="NoSpacing"/>
        <w:jc w:val="both"/>
        <w:rPr>
          <w:rFonts w:ascii="Book Antiqua" w:hAnsi="Book Antiqua"/>
        </w:rPr>
      </w:pPr>
      <w:r>
        <w:rPr>
          <w:rFonts w:ascii="Book Antiqua"/>
          <w:color w:val="000000"/>
        </w:rPr>
        <w:t>Policies in this manual apply to every employee, supervised person, member and officer of SWS LLC. Each of these persons is required to read the contents of this manual and conform to the policies contained therein. SWS LLC</w:t>
      </w:r>
      <w:r>
        <w:rPr>
          <w:rFonts w:ascii="Book Antiqua"/>
          <w:color w:val="000000"/>
        </w:rPr>
        <w:t>’</w:t>
      </w:r>
      <w:r>
        <w:rPr>
          <w:rFonts w:ascii="Book Antiqua"/>
          <w:color w:val="000000"/>
        </w:rPr>
        <w:t xml:space="preserve">s Annual Attestation Acknowledgement Form (see Sample 1) of this manual contains an acknowledgement that SWS LLC members, supervised persons, officers and employees must sign setting forth that they have read and understood the compliance policies and procedures applicable to them. </w:t>
      </w:r>
    </w:p>
    <w:p w14:paraId="40F509AD" w14:textId="77777777" w:rsidR="00CD3058" w:rsidRPr="00C56A34" w:rsidRDefault="00CD3058" w:rsidP="00976CF1">
      <w:pPr>
        <w:pStyle w:val="Normal1"/>
        <w:spacing w:after="0" w:line="240" w:lineRule="auto"/>
        <w:contextualSpacing w:val="0"/>
        <w:rPr>
          <w:rFonts w:ascii="Book Antiqua" w:hAnsi="Book Antiqua"/>
        </w:rPr>
      </w:pPr>
    </w:p>
    <w:p w14:paraId="7293DEC5" w14:textId="40386983" w:rsidR="0003260B" w:rsidRPr="00C56A34" w:rsidRDefault="00FD34B4" w:rsidP="00735C84">
      <w:r w:rsidRPr="00C56A34">
        <w:br w:type="page"/>
      </w:r>
    </w:p>
    <w:p w14:paraId="54804DB0" w14:textId="1223E84F" w:rsidR="0003260B" w:rsidRPr="00C56A34" w:rsidRDefault="0003260B" w:rsidP="00976CF1">
      <w:pPr>
        <w:pStyle w:val="Heading1"/>
        <w:framePr w:w="9196" w:wrap="auto" w:vAnchor="text" w:hAnchor="page" w:x="1561" w:y="10"/>
      </w:pPr>
      <w:bookmarkStart w:id="6" w:name="_Toc109053601"/>
      <w:r w:rsidRPr="00C56A34">
        <w:lastRenderedPageBreak/>
        <w:t>Fiduciary Statement</w:t>
      </w:r>
      <w:bookmarkEnd w:id="6"/>
    </w:p>
    <w:p w14:paraId="5931491B" w14:textId="77777777" w:rsidR="0003260B" w:rsidRPr="00C56A34" w:rsidRDefault="0003260B" w:rsidP="00976CF1">
      <w:pPr>
        <w:spacing w:before="240"/>
      </w:pPr>
    </w:p>
    <w:p w14:paraId="52CE676D" w14:textId="77777777" w:rsidR="00282660" w:rsidRPr="00C56A34" w:rsidRDefault="0003260B" w:rsidP="00976CF1">
      <w:r w:rsidRPr="00C56A34">
        <w:t>An investment adviser has a duty to always act in the best interest of its clients. It should not engage in any activity in conflict with the interest of any client and it should take steps to eliminate all conflicts of interest that might incline it to provide advice that is not impartial. If it cannot eliminate such a conflict, then it must fully disclose the conflict. It should also take care to avoid misleading its clients in any way and it should provide full and fair disclosure of all material facts. Generally, facts are “material” if a reasonable investor would consider them to be important in determining to do business with the adviser. The duty of addressing and disclosing conflicts of interest is an ongoing process and as the nature of an adviser's business changes, so may the relationship with its clients.</w:t>
      </w:r>
    </w:p>
    <w:p w14:paraId="53629989" w14:textId="77777777" w:rsidR="00282660" w:rsidRPr="00C56A34" w:rsidRDefault="00282660" w:rsidP="00976CF1"/>
    <w:p w14:paraId="08A90DEA" w14:textId="52CE9BB9" w:rsidR="00B37CEF" w:rsidRPr="00C56A34" w:rsidRDefault="00B37CEF" w:rsidP="00976CF1">
      <w:pPr>
        <w:pStyle w:val="Heading2"/>
      </w:pPr>
      <w:bookmarkStart w:id="7" w:name="_Toc109053602"/>
      <w:r w:rsidRPr="00C56A34">
        <w:t>Firm Statement</w:t>
      </w:r>
      <w:bookmarkEnd w:id="7"/>
    </w:p>
    <w:p w14:paraId="5887881F" w14:textId="77777777" w:rsidR="00B37CEF" w:rsidRPr="00C56A34" w:rsidRDefault="00B37CEF" w:rsidP="00976CF1"/>
    <w:p w14:paraId="627DFD5A" w14:textId="77777777" w:rsidR="008C7935" w:rsidRPr="00C56A34" w:rsidRDefault="008C7935" w:rsidP="008C7935">
      <w:pPr>
        <w:pStyle w:val="Normal1"/>
        <w:spacing w:after="0" w:line="240" w:lineRule="auto"/>
        <w:contextualSpacing w:val="0"/>
        <w:rPr>
          <w:rFonts w:ascii="Book Antiqua" w:hAnsi="Book Antiqua"/>
        </w:rPr>
      </w:pPr>
      <w:r w:rsidRPr="00C56A34">
        <w:rPr>
          <w:rFonts w:ascii="Book Antiqua" w:hAnsi="Book Antiqua"/>
        </w:rPr>
        <w:t>As an investment adviser, SWS LLC owes its clients specific duties as a fiduciary:</w:t>
      </w:r>
    </w:p>
    <w:p w14:paraId="166D5BB6" w14:textId="77777777" w:rsidR="008C7935" w:rsidRPr="00C56A34" w:rsidRDefault="008C7935" w:rsidP="008C7935">
      <w:pPr>
        <w:pStyle w:val="Normal1"/>
        <w:spacing w:after="0" w:line="240" w:lineRule="auto"/>
        <w:contextualSpacing w:val="0"/>
        <w:rPr>
          <w:rFonts w:ascii="Book Antiqua" w:hAnsi="Book Antiqua"/>
        </w:rPr>
      </w:pPr>
    </w:p>
    <w:p w14:paraId="7C640BD0" w14:textId="77777777" w:rsidR="008C7935" w:rsidRPr="00C56A34" w:rsidRDefault="008C7935" w:rsidP="008C7935">
      <w:pPr>
        <w:pStyle w:val="Normal1"/>
        <w:numPr>
          <w:ilvl w:val="0"/>
          <w:numId w:val="28"/>
        </w:numPr>
        <w:spacing w:after="0" w:line="240" w:lineRule="auto"/>
        <w:ind w:hanging="360"/>
        <w:rPr>
          <w:rFonts w:ascii="Book Antiqua" w:hAnsi="Book Antiqua"/>
        </w:rPr>
      </w:pPr>
      <w:r w:rsidRPr="00C56A34">
        <w:rPr>
          <w:rFonts w:ascii="Book Antiqua" w:hAnsi="Book Antiqua"/>
        </w:rPr>
        <w:t>Collect suitability and investment profile information;</w:t>
      </w:r>
    </w:p>
    <w:p w14:paraId="25261B55" w14:textId="0728DA70" w:rsidR="008C7935" w:rsidRDefault="008C7935" w:rsidP="008C7935">
      <w:pPr>
        <w:pStyle w:val="Normal1"/>
        <w:numPr>
          <w:ilvl w:val="0"/>
          <w:numId w:val="28"/>
        </w:numPr>
        <w:spacing w:after="0" w:line="240" w:lineRule="auto"/>
        <w:ind w:hanging="359"/>
        <w:rPr>
          <w:rFonts w:ascii="Book Antiqua" w:hAnsi="Book Antiqua"/>
        </w:rPr>
      </w:pPr>
      <w:r w:rsidRPr="00C56A34">
        <w:rPr>
          <w:rFonts w:ascii="Book Antiqua" w:hAnsi="Book Antiqua"/>
        </w:rPr>
        <w:t>Provide advice that is suitable, appropriate, and in the client’s best interest;</w:t>
      </w:r>
    </w:p>
    <w:p w14:paraId="4550AC11" w14:textId="7D5C40E2" w:rsidR="00855FF1" w:rsidRPr="00C56A34" w:rsidRDefault="00855FF1" w:rsidP="008C7935">
      <w:pPr>
        <w:pStyle w:val="Normal1"/>
        <w:numPr>
          <w:ilvl w:val="0"/>
          <w:numId w:val="28"/>
        </w:numPr>
        <w:spacing w:after="0" w:line="240" w:lineRule="auto"/>
        <w:ind w:hanging="359"/>
        <w:rPr>
          <w:rFonts w:ascii="Book Antiqua" w:hAnsi="Book Antiqua"/>
        </w:rPr>
      </w:pPr>
      <w:bookmarkStart w:id="8" w:name="FiduciaryFirmStatementBestExecStart"/>
      <w:bookmarkEnd w:id="8"/>
      <w:r>
        <w:rPr>
          <w:rFonts w:ascii="Book Antiqua" w:hAnsi="Book Antiqua"/>
        </w:rPr>
        <w:t>Make all efforts to ensure best execution of transactions; and</w:t>
      </w:r>
      <w:bookmarkStart w:id="9" w:name="FiduciaryFirmStatementBestExecEnd"/>
      <w:bookmarkEnd w:id="9"/>
    </w:p>
    <w:p w14:paraId="41F34D97" w14:textId="77777777" w:rsidR="008C7935" w:rsidRPr="00C56A34" w:rsidRDefault="008C7935" w:rsidP="008C7935">
      <w:pPr>
        <w:pStyle w:val="Normal1"/>
        <w:numPr>
          <w:ilvl w:val="0"/>
          <w:numId w:val="28"/>
        </w:numPr>
        <w:spacing w:after="0" w:line="240" w:lineRule="auto"/>
        <w:ind w:hanging="359"/>
        <w:rPr>
          <w:rFonts w:ascii="Book Antiqua" w:hAnsi="Book Antiqua"/>
        </w:rPr>
      </w:pPr>
      <w:r w:rsidRPr="00C56A34">
        <w:rPr>
          <w:rFonts w:ascii="Book Antiqua" w:hAnsi="Book Antiqua"/>
        </w:rPr>
        <w:t>Give full disclosure of material facts and any potential or actual conflicts of interest to clients and prospective clients;</w:t>
      </w:r>
    </w:p>
    <w:p w14:paraId="2DF47F29" w14:textId="6CE74EBC" w:rsidR="008C7935" w:rsidRPr="00C56A34" w:rsidRDefault="008C7935" w:rsidP="008C7935">
      <w:pPr>
        <w:pStyle w:val="Normal1"/>
        <w:numPr>
          <w:ilvl w:val="0"/>
          <w:numId w:val="28"/>
        </w:numPr>
        <w:spacing w:after="0" w:line="240" w:lineRule="auto"/>
        <w:ind w:hanging="359"/>
        <w:rPr>
          <w:rFonts w:ascii="Book Antiqua" w:hAnsi="Book Antiqua"/>
        </w:rPr>
      </w:pPr>
      <w:r w:rsidRPr="00C56A34">
        <w:rPr>
          <w:rFonts w:ascii="Book Antiqua" w:hAnsi="Book Antiqua"/>
        </w:rPr>
        <w:t>Serve with loyalty and in utmost good faith;</w:t>
      </w:r>
      <w:r w:rsidR="00855FF1">
        <w:rPr>
          <w:rFonts w:ascii="Book Antiqua" w:hAnsi="Book Antiqua"/>
        </w:rPr>
        <w:t xml:space="preserve"> and</w:t>
      </w:r>
    </w:p>
    <w:p w14:paraId="17BF118D" w14:textId="6E031426" w:rsidR="008C7935" w:rsidRPr="00C56A34" w:rsidRDefault="008C7935" w:rsidP="008C7935">
      <w:pPr>
        <w:pStyle w:val="Normal1"/>
        <w:numPr>
          <w:ilvl w:val="0"/>
          <w:numId w:val="28"/>
        </w:numPr>
        <w:spacing w:after="0" w:line="240" w:lineRule="auto"/>
        <w:ind w:hanging="359"/>
        <w:rPr>
          <w:rFonts w:ascii="Book Antiqua" w:hAnsi="Book Antiqua"/>
        </w:rPr>
      </w:pPr>
      <w:r w:rsidRPr="00C56A34">
        <w:rPr>
          <w:rFonts w:ascii="Book Antiqua" w:hAnsi="Book Antiqua"/>
        </w:rPr>
        <w:t>Exercise reasonable care to avoid misleading a client</w:t>
      </w:r>
    </w:p>
    <w:p w14:paraId="62A87D19" w14:textId="77777777" w:rsidR="008C7935" w:rsidRPr="00C56A34" w:rsidRDefault="008C7935" w:rsidP="008C7935">
      <w:pPr>
        <w:pStyle w:val="Normal1"/>
        <w:spacing w:after="0" w:line="240" w:lineRule="auto"/>
        <w:contextualSpacing w:val="0"/>
        <w:rPr>
          <w:rFonts w:ascii="Book Antiqua" w:hAnsi="Book Antiqua"/>
        </w:rPr>
      </w:pPr>
    </w:p>
    <w:p w14:paraId="4993CC56" w14:textId="61E7471F" w:rsidR="00B37CEF" w:rsidRPr="00C56A34" w:rsidRDefault="008C7935" w:rsidP="00976CF1">
      <w:r w:rsidRPr="00C56A34">
        <w:t>SWS LLC seeks to protect the interest of each client and to consistently place the client’s interests first and foremost in all situations. It is the belief of this investment adviser that its policies and procedures are sufficient to prevent and detect any violations of regulatory requirements as well as of the firm’s own policies and procedures.</w:t>
      </w:r>
      <w:bookmarkStart w:id="10" w:name="FiduciaryFirmStatementEnd"/>
      <w:bookmarkEnd w:id="10"/>
      <w:r w:rsidR="00B37CEF" w:rsidRPr="00C56A34">
        <w:br w:type="page"/>
      </w:r>
    </w:p>
    <w:p w14:paraId="4612D21D" w14:textId="143CCAAB" w:rsidR="00B37CEF" w:rsidRPr="00C56A34" w:rsidRDefault="00B37CEF" w:rsidP="00976CF1">
      <w:pPr>
        <w:pStyle w:val="Heading1"/>
      </w:pPr>
      <w:bookmarkStart w:id="11" w:name="_Toc109053603"/>
      <w:r w:rsidRPr="00C56A34">
        <w:lastRenderedPageBreak/>
        <w:t>Client Accounts</w:t>
      </w:r>
      <w:bookmarkEnd w:id="11"/>
    </w:p>
    <w:p w14:paraId="5B137854" w14:textId="77777777" w:rsidR="00B37CEF" w:rsidRPr="00C56A34" w:rsidRDefault="00B37CEF" w:rsidP="00976CF1"/>
    <w:p w14:paraId="14FC0789" w14:textId="4AE15303" w:rsidR="00B37CEF" w:rsidRPr="00C56A34" w:rsidRDefault="002B4982" w:rsidP="002B4982">
      <w:r w:rsidRPr="00C56A34">
        <w:t>The firm’s CCO shall review all new accounts to ensure compliance with applicable laws and SWS LLC policies.</w:t>
      </w:r>
    </w:p>
    <w:p w14:paraId="23B9BE28" w14:textId="0ACC5527" w:rsidR="00B37CEF" w:rsidRPr="00C56A34" w:rsidRDefault="00B37CEF" w:rsidP="00976CF1">
      <w:pPr>
        <w:pStyle w:val="Heading2"/>
        <w:spacing w:before="240"/>
      </w:pPr>
      <w:bookmarkStart w:id="12" w:name="_Toc109053604"/>
      <w:r w:rsidRPr="00C56A34">
        <w:t>Opening New Accounts</w:t>
      </w:r>
      <w:bookmarkEnd w:id="12"/>
    </w:p>
    <w:p w14:paraId="27C0BE87" w14:textId="77777777" w:rsidR="00282660" w:rsidRPr="00C56A34" w:rsidRDefault="00282660" w:rsidP="00976CF1"/>
    <w:p w14:paraId="285A0B26" w14:textId="77777777" w:rsidR="005D1B3B" w:rsidRPr="00C56A34" w:rsidRDefault="005D1B3B" w:rsidP="005D1B3B">
      <w:pPr>
        <w:pStyle w:val="Normal1"/>
        <w:spacing w:after="0" w:line="240" w:lineRule="auto"/>
        <w:contextualSpacing w:val="0"/>
        <w:rPr>
          <w:rFonts w:ascii="Book Antiqua" w:hAnsi="Book Antiqua"/>
        </w:rPr>
      </w:pPr>
      <w:r w:rsidRPr="00C56A34">
        <w:rPr>
          <w:rFonts w:ascii="Book Antiqua" w:hAnsi="Book Antiqua"/>
        </w:rPr>
        <w:t>Prior to engaging in investment advisory services offered by SWS LLC, each potential client shall receive at a minimum the following:</w:t>
      </w:r>
    </w:p>
    <w:p w14:paraId="216A7CEF" w14:textId="77777777" w:rsidR="005D1B3B" w:rsidRPr="00C56A34" w:rsidRDefault="005D1B3B" w:rsidP="005D1B3B">
      <w:pPr>
        <w:pStyle w:val="Normal1"/>
        <w:spacing w:after="0" w:line="240" w:lineRule="auto"/>
        <w:contextualSpacing w:val="0"/>
        <w:rPr>
          <w:rFonts w:ascii="Book Antiqua" w:hAnsi="Book Antiqua"/>
        </w:rPr>
      </w:pPr>
    </w:p>
    <w:p w14:paraId="0D47A549" w14:textId="3F14A3DA" w:rsidR="005D1B3B" w:rsidRPr="00C56A34" w:rsidRDefault="0010482D" w:rsidP="005D1B3B">
      <w:pPr>
        <w:pStyle w:val="Normal1"/>
        <w:numPr>
          <w:ilvl w:val="0"/>
          <w:numId w:val="29"/>
        </w:numPr>
        <w:spacing w:after="0" w:line="240" w:lineRule="auto"/>
        <w:ind w:hanging="359"/>
        <w:rPr>
          <w:rFonts w:ascii="Book Antiqua" w:hAnsi="Book Antiqua"/>
        </w:rPr>
      </w:pPr>
      <w:r>
        <w:rPr>
          <w:rFonts w:ascii="Book Antiqua" w:hAnsi="Book Antiqua"/>
        </w:rPr>
        <w:t>Firm</w:t>
      </w:r>
      <w:r w:rsidR="005D1B3B" w:rsidRPr="00C56A34">
        <w:rPr>
          <w:rFonts w:ascii="Book Antiqua" w:hAnsi="Book Antiqua"/>
        </w:rPr>
        <w:t xml:space="preserve"> Brochure (Form ADV Part)</w:t>
      </w:r>
    </w:p>
    <w:p w14:paraId="020B6E91" w14:textId="65DD8145" w:rsidR="00DE660F" w:rsidRPr="00DE660F" w:rsidRDefault="005D1B3B" w:rsidP="00DE660F">
      <w:pPr>
        <w:pStyle w:val="Normal1"/>
        <w:numPr>
          <w:ilvl w:val="0"/>
          <w:numId w:val="29"/>
        </w:numPr>
        <w:spacing w:after="0" w:line="240" w:lineRule="auto"/>
        <w:ind w:hanging="359"/>
        <w:rPr>
          <w:rFonts w:ascii="Book Antiqua" w:hAnsi="Book Antiqua"/>
        </w:rPr>
      </w:pPr>
      <w:r w:rsidRPr="00C56A34">
        <w:rPr>
          <w:rFonts w:ascii="Book Antiqua" w:hAnsi="Book Antiqua"/>
        </w:rPr>
        <w:t>Brochure Supplement (Form ADV Part 2B) for the Investment Adviser Representative</w:t>
      </w:r>
      <w:r w:rsidR="002B4982" w:rsidRPr="00C56A34">
        <w:rPr>
          <w:rFonts w:ascii="Book Antiqua" w:hAnsi="Book Antiqua"/>
        </w:rPr>
        <w:t>(s)</w:t>
      </w:r>
      <w:r w:rsidRPr="00C56A34">
        <w:rPr>
          <w:rFonts w:ascii="Book Antiqua" w:hAnsi="Book Antiqua"/>
        </w:rPr>
        <w:t xml:space="preserve"> (“IAR”) </w:t>
      </w:r>
      <w:r w:rsidR="002B4982" w:rsidRPr="00C56A34">
        <w:rPr>
          <w:rFonts w:ascii="Book Antiqua" w:hAnsi="Book Antiqua"/>
        </w:rPr>
        <w:t>who</w:t>
      </w:r>
      <w:r w:rsidRPr="00C56A34">
        <w:rPr>
          <w:rFonts w:ascii="Book Antiqua" w:hAnsi="Book Antiqua"/>
        </w:rPr>
        <w:t xml:space="preserve"> will be servicing the account</w:t>
      </w:r>
      <w:bookmarkStart w:id="13" w:name="ClientAccounts_CRS_bullet_insert"/>
      <w:bookmarkEnd w:id="13"/>
    </w:p>
    <w:p w14:paraId="600483B7" w14:textId="508878C9" w:rsidR="005D1B3B" w:rsidRPr="00C56A34" w:rsidRDefault="002B4982" w:rsidP="005D1B3B">
      <w:pPr>
        <w:pStyle w:val="Normal1"/>
        <w:numPr>
          <w:ilvl w:val="0"/>
          <w:numId w:val="29"/>
        </w:numPr>
        <w:spacing w:after="0" w:line="240" w:lineRule="auto"/>
        <w:ind w:hanging="359"/>
        <w:rPr>
          <w:rFonts w:ascii="Book Antiqua" w:hAnsi="Book Antiqua"/>
        </w:rPr>
      </w:pPr>
      <w:r w:rsidRPr="00C56A34">
        <w:rPr>
          <w:rFonts w:ascii="Book Antiqua" w:hAnsi="Book Antiqua"/>
        </w:rPr>
        <w:t>Privacy Policy</w:t>
      </w:r>
    </w:p>
    <w:p w14:paraId="1B01A8EF" w14:textId="77777777" w:rsidR="00282660" w:rsidRPr="00C56A34" w:rsidRDefault="00282660" w:rsidP="00976CF1"/>
    <w:p w14:paraId="55496BF1" w14:textId="4EDFFDA3" w:rsidR="00F920F2" w:rsidRPr="00C56A34" w:rsidRDefault="00F920F2" w:rsidP="00F920F2">
      <w:pPr>
        <w:pStyle w:val="Heading2"/>
        <w:pBdr>
          <w:top w:val="double" w:sz="4" w:space="2" w:color="auto"/>
        </w:pBdr>
      </w:pPr>
      <w:bookmarkStart w:id="14" w:name="_Toc109053605"/>
      <w:r w:rsidRPr="00C56A34">
        <w:t>Client Agreements</w:t>
      </w:r>
      <w:bookmarkEnd w:id="14"/>
    </w:p>
    <w:p w14:paraId="0922E06A" w14:textId="77777777" w:rsidR="00F920F2" w:rsidRPr="00C56A34" w:rsidRDefault="00F920F2" w:rsidP="00976CF1"/>
    <w:p w14:paraId="3C8EE83E" w14:textId="77777777" w:rsidR="00F920F2" w:rsidRPr="00C56A34" w:rsidRDefault="00F920F2" w:rsidP="00F920F2">
      <w:pPr>
        <w:pStyle w:val="Normal1"/>
        <w:spacing w:after="0" w:line="240" w:lineRule="auto"/>
        <w:contextualSpacing w:val="0"/>
        <w:rPr>
          <w:rFonts w:ascii="Book Antiqua" w:hAnsi="Book Antiqua"/>
        </w:rPr>
      </w:pPr>
      <w:r w:rsidRPr="00C56A34">
        <w:rPr>
          <w:rFonts w:ascii="Book Antiqua" w:hAnsi="Book Antiqua"/>
        </w:rPr>
        <w:t>Prior to providing advisory services to a client, SWS LLC and the client shall complete and execute a contract outlining the services to be provided, the terms of the services as well as an investment policy statement or other document that provides suitability information such as investment objectives, risk tolerance and financial condition of the client. The firm will only use an advisory contract that has been reviewed and approved by the CCO. The firm will not typically accept clients who refuse to provide suitability information, but may make exceptions on a case-by-case basis.</w:t>
      </w:r>
    </w:p>
    <w:p w14:paraId="51706638" w14:textId="77777777" w:rsidR="00F920F2" w:rsidRPr="00C56A34" w:rsidRDefault="00F920F2" w:rsidP="00F920F2">
      <w:pPr>
        <w:pStyle w:val="Normal1"/>
        <w:spacing w:after="0" w:line="240" w:lineRule="auto"/>
        <w:contextualSpacing w:val="0"/>
        <w:rPr>
          <w:rFonts w:ascii="Book Antiqua" w:hAnsi="Book Antiqua"/>
        </w:rPr>
      </w:pPr>
    </w:p>
    <w:p w14:paraId="3A542FB0" w14:textId="1EEF5FDC" w:rsidR="00F920F2" w:rsidRPr="00C56A34" w:rsidRDefault="00F920F2" w:rsidP="00F920F2">
      <w:pPr>
        <w:pStyle w:val="Normal1"/>
        <w:spacing w:after="0" w:line="240" w:lineRule="auto"/>
        <w:contextualSpacing w:val="0"/>
        <w:rPr>
          <w:rFonts w:ascii="Book Antiqua" w:hAnsi="Book Antiqua"/>
        </w:rPr>
      </w:pPr>
      <w:r w:rsidRPr="00C56A34">
        <w:rPr>
          <w:rFonts w:ascii="Book Antiqua" w:hAnsi="Book Antiqua"/>
        </w:rPr>
        <w:t>The firm will not open suspicious accounts or accounts for minors unless properly set up through a guardian.</w:t>
      </w:r>
    </w:p>
    <w:p w14:paraId="4AB64E20" w14:textId="77777777" w:rsidR="00F920F2" w:rsidRPr="00C56A34" w:rsidRDefault="00F920F2" w:rsidP="00976CF1">
      <w:bookmarkStart w:id="15" w:name="ClientAccountsClientAgmtEndAbbrev"/>
      <w:bookmarkEnd w:id="15"/>
    </w:p>
    <w:p w14:paraId="29BAA806" w14:textId="3B70EA93" w:rsidR="00282660" w:rsidRPr="00C56A34" w:rsidRDefault="00282660" w:rsidP="00976CF1">
      <w:pPr>
        <w:pStyle w:val="Heading2"/>
      </w:pPr>
      <w:bookmarkStart w:id="16" w:name="ClientAccountsUpdatingHeader"/>
      <w:bookmarkStart w:id="17" w:name="_Toc109053606"/>
      <w:bookmarkEnd w:id="16"/>
      <w:r w:rsidRPr="00C56A34">
        <w:t>Updating Client Account Information</w:t>
      </w:r>
      <w:bookmarkEnd w:id="17"/>
    </w:p>
    <w:p w14:paraId="78CCC7CA" w14:textId="77777777" w:rsidR="00282660" w:rsidRPr="00C56A34" w:rsidRDefault="00282660" w:rsidP="00976CF1"/>
    <w:p w14:paraId="631999E0" w14:textId="77777777" w:rsidR="00282660" w:rsidRPr="00C56A34" w:rsidRDefault="00282660" w:rsidP="00976CF1">
      <w:bookmarkStart w:id="18" w:name="ClientAccountsUpdating"/>
      <w:r>
        <w:rPr>
          <w:color w:val="000000"/>
        </w:rPr>
        <w:t>The firm will periodically, but at a minimum annually, verify and update the information it receives from its clients during client meetings and reviews.</w:t>
      </w:r>
      <w:bookmarkEnd w:id="18"/>
    </w:p>
    <w:p w14:paraId="25835844" w14:textId="77777777" w:rsidR="00155A49" w:rsidRDefault="00155A49">
      <w:pPr>
        <w:pStyle w:val="NoSpacing"/>
        <w:jc w:val="both"/>
        <w:rPr>
          <w:rFonts w:ascii="Book Antiqua" w:hAnsi="Book Antiqua"/>
        </w:rPr>
      </w:pPr>
    </w:p>
    <w:p w14:paraId="3ADE022B" w14:textId="77777777" w:rsidR="00155A49" w:rsidRDefault="00E45BD0">
      <w:pPr>
        <w:pStyle w:val="NoSpacing"/>
        <w:jc w:val="both"/>
        <w:rPr>
          <w:rFonts w:ascii="Book Antiqua" w:hAnsi="Book Antiqua"/>
        </w:rPr>
      </w:pPr>
      <w:r>
        <w:rPr>
          <w:rFonts w:ascii="Book Antiqua"/>
          <w:color w:val="000000"/>
        </w:rPr>
        <w:t>Additionally, the firm</w:t>
      </w:r>
      <w:r>
        <w:rPr>
          <w:rFonts w:ascii="Book Antiqua"/>
          <w:color w:val="000000"/>
        </w:rPr>
        <w:t>’</w:t>
      </w:r>
      <w:r>
        <w:rPr>
          <w:rFonts w:ascii="Book Antiqua"/>
          <w:color w:val="000000"/>
        </w:rPr>
        <w:t>s CCO shall conduct a monthly transaction review of client account activity and transactions to ensure that transactions:</w:t>
      </w:r>
    </w:p>
    <w:p w14:paraId="720600D0" w14:textId="77777777" w:rsidR="00155A49" w:rsidRDefault="00155A49"/>
    <w:p w14:paraId="6B5A198E"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Comply with the best execution policies of SWS LLC;</w:t>
      </w:r>
    </w:p>
    <w:p w14:paraId="7A934F4C"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Comply with the trade allocation and block trading policies of SWS LLC; and</w:t>
      </w:r>
    </w:p>
    <w:p w14:paraId="00561A6A"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Reflect the objectives and requests as outlined in the client</w:t>
      </w:r>
      <w:r>
        <w:rPr>
          <w:rFonts w:ascii="Book Antiqua"/>
        </w:rPr>
        <w:t>’</w:t>
      </w:r>
      <w:r>
        <w:rPr>
          <w:rFonts w:ascii="Book Antiqua"/>
        </w:rPr>
        <w:t>s investment policy statement.</w:t>
      </w:r>
    </w:p>
    <w:p w14:paraId="68310C33" w14:textId="77777777" w:rsidR="00282660" w:rsidRPr="00C56A34" w:rsidRDefault="00282660" w:rsidP="00976CF1"/>
    <w:p w14:paraId="16FEDB30" w14:textId="3E118B5C" w:rsidR="00576A97" w:rsidRPr="00C56A34" w:rsidRDefault="00576A97" w:rsidP="00576A97">
      <w:pPr>
        <w:pStyle w:val="Heading2"/>
      </w:pPr>
      <w:bookmarkStart w:id="19" w:name="_Toc109053607"/>
      <w:r w:rsidRPr="00C56A34">
        <w:t>Recordkeeping Requirements</w:t>
      </w:r>
      <w:bookmarkEnd w:id="19"/>
    </w:p>
    <w:p w14:paraId="68837A7C" w14:textId="77777777" w:rsidR="00576A97" w:rsidRPr="00C56A34" w:rsidRDefault="00576A97" w:rsidP="00976CF1"/>
    <w:p w14:paraId="3E5B0E65" w14:textId="273F3BEC" w:rsidR="00576A97" w:rsidRPr="00C56A34" w:rsidRDefault="00576A97" w:rsidP="00976CF1">
      <w:r w:rsidRPr="00C56A34">
        <w:lastRenderedPageBreak/>
        <w:t>SWS LLC will keep and maintain client account files and records including signed client agreements.</w:t>
      </w:r>
    </w:p>
    <w:p w14:paraId="46441CCC" w14:textId="77777777" w:rsidR="00576A97" w:rsidRPr="00C56A34" w:rsidRDefault="00576A97" w:rsidP="00976CF1"/>
    <w:p w14:paraId="3CADFAF6" w14:textId="2F54125B" w:rsidR="00282660" w:rsidRPr="00C56A34" w:rsidRDefault="00282660" w:rsidP="00976CF1">
      <w:pPr>
        <w:pStyle w:val="Heading2"/>
      </w:pPr>
      <w:bookmarkStart w:id="20" w:name="_Toc109053608"/>
      <w:r w:rsidRPr="00C56A34">
        <w:t>Terminated Accounts</w:t>
      </w:r>
      <w:bookmarkEnd w:id="20"/>
    </w:p>
    <w:p w14:paraId="1B76B81F" w14:textId="77777777" w:rsidR="00C97AFC" w:rsidRPr="00C56A34" w:rsidRDefault="00C97AFC" w:rsidP="00976CF1"/>
    <w:p w14:paraId="565237A3" w14:textId="7930E5A3" w:rsidR="00282660" w:rsidRPr="00C56A34" w:rsidRDefault="00576A97" w:rsidP="00576A97">
      <w:pPr>
        <w:pStyle w:val="Normal1"/>
        <w:spacing w:after="0" w:line="240" w:lineRule="auto"/>
        <w:rPr>
          <w:rFonts w:ascii="Book Antiqua" w:hAnsi="Book Antiqua"/>
        </w:rPr>
      </w:pPr>
      <w:r w:rsidRPr="00C56A34">
        <w:rPr>
          <w:rFonts w:ascii="Book Antiqua" w:hAnsi="Book Antiqua"/>
        </w:rPr>
        <w:t>SWS LLC will maintain client files for terminated accounts for a minimum of five years from the end of the calendar year in which the client terminates the relationship. A list of terminated accounts will also be kept on file (see Sample 2).</w:t>
      </w:r>
      <w:r w:rsidR="00282660" w:rsidRPr="00C56A34">
        <w:rPr>
          <w:rFonts w:ascii="Book Antiqua" w:hAnsi="Book Antiqua"/>
        </w:rPr>
        <w:br w:type="page"/>
      </w:r>
    </w:p>
    <w:p w14:paraId="2B2D5D08" w14:textId="4F9F1447" w:rsidR="00282660" w:rsidRPr="00C56A34" w:rsidRDefault="00282660" w:rsidP="00976CF1">
      <w:pPr>
        <w:pStyle w:val="Heading1"/>
      </w:pPr>
      <w:bookmarkStart w:id="21" w:name="_Toc109053609"/>
      <w:r w:rsidRPr="00C56A34">
        <w:lastRenderedPageBreak/>
        <w:t>Outside Business Activities</w:t>
      </w:r>
      <w:bookmarkEnd w:id="21"/>
    </w:p>
    <w:p w14:paraId="0656B634" w14:textId="77777777" w:rsidR="008E2684" w:rsidRPr="00C56A34" w:rsidRDefault="008E2684" w:rsidP="00976CF1">
      <w:pPr>
        <w:spacing w:after="200"/>
      </w:pPr>
    </w:p>
    <w:p w14:paraId="4798A881" w14:textId="77777777" w:rsidR="008E2684" w:rsidRPr="00C56A34" w:rsidRDefault="008E2684" w:rsidP="00976CF1">
      <w:pPr>
        <w:spacing w:after="200"/>
      </w:pPr>
      <w:r w:rsidRPr="00C56A34">
        <w:t>Supervised persons shall not engage in any outside business activity without prior firm approval.</w:t>
      </w:r>
    </w:p>
    <w:p w14:paraId="46853EDF" w14:textId="0DB06452" w:rsidR="008E2684" w:rsidRPr="00C56A34" w:rsidRDefault="008E2684" w:rsidP="00976CF1">
      <w:pPr>
        <w:pStyle w:val="Heading2"/>
        <w:ind w:right="0"/>
      </w:pPr>
      <w:bookmarkStart w:id="22" w:name="_Toc109053610"/>
      <w:r w:rsidRPr="00C56A34">
        <w:t>Definition</w:t>
      </w:r>
      <w:bookmarkEnd w:id="22"/>
    </w:p>
    <w:p w14:paraId="00C9BAF8" w14:textId="77777777" w:rsidR="008E2684" w:rsidRPr="00C56A34" w:rsidRDefault="008E2684" w:rsidP="00976CF1"/>
    <w:p w14:paraId="56167A49" w14:textId="3FB56B12" w:rsidR="008E2684" w:rsidRPr="00C56A34" w:rsidRDefault="005E20BE" w:rsidP="005E20BE">
      <w:pPr>
        <w:pStyle w:val="Normal1"/>
        <w:spacing w:after="0" w:line="240" w:lineRule="auto"/>
        <w:contextualSpacing w:val="0"/>
        <w:rPr>
          <w:rFonts w:ascii="Book Antiqua" w:hAnsi="Book Antiqua"/>
        </w:rPr>
      </w:pPr>
      <w:r w:rsidRPr="00C56A34">
        <w:rPr>
          <w:rFonts w:ascii="Book Antiqua" w:hAnsi="Book Antiqua"/>
        </w:rPr>
        <w:t>Outside business activity (OBA) is any employment or compensation from any other person or entity as a result of a business activity, other than a passive investment, outside the scope of a supervised person’s relationship to SWS LLC.</w:t>
      </w:r>
    </w:p>
    <w:p w14:paraId="375E1338" w14:textId="77777777" w:rsidR="008E2684" w:rsidRPr="00C56A34" w:rsidRDefault="008E2684" w:rsidP="00976CF1"/>
    <w:p w14:paraId="2F142256" w14:textId="4C50AD39" w:rsidR="008E2684" w:rsidRPr="00C56A34" w:rsidRDefault="008E2684" w:rsidP="00976CF1">
      <w:pPr>
        <w:pStyle w:val="Heading2"/>
        <w:ind w:right="0"/>
      </w:pPr>
      <w:bookmarkStart w:id="23" w:name="_Toc109053611"/>
      <w:r w:rsidRPr="00C56A34">
        <w:t>Review and Approval by the CCO</w:t>
      </w:r>
      <w:bookmarkEnd w:id="23"/>
    </w:p>
    <w:p w14:paraId="327612A9" w14:textId="77777777" w:rsidR="004A4FAE" w:rsidRPr="00C56A34" w:rsidRDefault="004A4FAE" w:rsidP="00976CF1"/>
    <w:p w14:paraId="76B6B9EE" w14:textId="5C1FAAD0" w:rsidR="004A4FAE" w:rsidRPr="00C56A34" w:rsidRDefault="005E20BE" w:rsidP="005E20BE">
      <w:pPr>
        <w:pStyle w:val="Normal1"/>
        <w:spacing w:after="0" w:line="240" w:lineRule="auto"/>
        <w:contextualSpacing w:val="0"/>
        <w:rPr>
          <w:rFonts w:ascii="Book Antiqua" w:hAnsi="Book Antiqua"/>
        </w:rPr>
      </w:pPr>
      <w:r w:rsidRPr="00C56A34">
        <w:rPr>
          <w:rFonts w:ascii="Book Antiqua" w:hAnsi="Book Antiqua"/>
        </w:rPr>
        <w:t>Supervised persons of SWS LLC are required to report outside business activities to the CCO for review and approval prior to engaging in these activities</w:t>
      </w:r>
      <w:r w:rsidR="0010482D">
        <w:rPr>
          <w:rFonts w:ascii="Book Antiqua" w:hAnsi="Book Antiqua"/>
        </w:rPr>
        <w:t xml:space="preserve"> (see Sample 3)</w:t>
      </w:r>
      <w:r w:rsidRPr="00C56A34">
        <w:rPr>
          <w:rFonts w:ascii="Book Antiqua" w:hAnsi="Book Antiqua"/>
        </w:rPr>
        <w:t>. The CCO will review these activities to determine if they create a conflict of interest with the supervised persons’ ability to act in the best interest of the firm’s customers. If it is determined that a conflict does exist, the CCO will determine if the conflict can be appropriately mitigated by disclosure or other means.</w:t>
      </w:r>
    </w:p>
    <w:p w14:paraId="5B07C5D0" w14:textId="77777777" w:rsidR="004A4FAE" w:rsidRPr="00C56A34" w:rsidRDefault="004A4FAE" w:rsidP="00976CF1"/>
    <w:p w14:paraId="543C9B32" w14:textId="45E8E7B2" w:rsidR="003E2465" w:rsidRPr="00C56A34" w:rsidRDefault="003E2465" w:rsidP="003E2465">
      <w:pPr>
        <w:pStyle w:val="Normal1"/>
        <w:spacing w:after="0" w:line="240" w:lineRule="auto"/>
        <w:contextualSpacing w:val="0"/>
        <w:rPr>
          <w:rFonts w:ascii="Book Antiqua" w:hAnsi="Book Antiqua"/>
        </w:rPr>
      </w:pPr>
      <w:r w:rsidRPr="00C56A34">
        <w:rPr>
          <w:rFonts w:ascii="Book Antiqua" w:hAnsi="Book Antiqua"/>
        </w:rPr>
        <w:t xml:space="preserve">The supervised person shall provide </w:t>
      </w:r>
      <w:r w:rsidR="0010482D">
        <w:rPr>
          <w:rFonts w:ascii="Book Antiqua" w:hAnsi="Book Antiqua"/>
        </w:rPr>
        <w:t xml:space="preserve">at least </w:t>
      </w:r>
      <w:r w:rsidRPr="00C56A34">
        <w:rPr>
          <w:rFonts w:ascii="Book Antiqua" w:hAnsi="Book Antiqua"/>
        </w:rPr>
        <w:t>the following information to the CCO regarding the activity:</w:t>
      </w:r>
    </w:p>
    <w:p w14:paraId="341AB6D0" w14:textId="77777777" w:rsidR="003E2465" w:rsidRPr="00C56A34" w:rsidRDefault="003E2465" w:rsidP="003E2465">
      <w:pPr>
        <w:pStyle w:val="Normal1"/>
        <w:spacing w:after="0" w:line="240" w:lineRule="auto"/>
        <w:contextualSpacing w:val="0"/>
        <w:rPr>
          <w:rFonts w:ascii="Book Antiqua" w:hAnsi="Book Antiqua"/>
        </w:rPr>
      </w:pPr>
    </w:p>
    <w:p w14:paraId="7FE427BE" w14:textId="77777777" w:rsidR="003E2465" w:rsidRPr="00C56A34" w:rsidRDefault="003E2465" w:rsidP="003E2465">
      <w:pPr>
        <w:pStyle w:val="Normal1"/>
        <w:numPr>
          <w:ilvl w:val="0"/>
          <w:numId w:val="30"/>
        </w:numPr>
        <w:spacing w:after="0" w:line="240" w:lineRule="auto"/>
        <w:ind w:hanging="359"/>
        <w:rPr>
          <w:rFonts w:ascii="Book Antiqua" w:hAnsi="Book Antiqua"/>
        </w:rPr>
      </w:pPr>
      <w:r w:rsidRPr="00C56A34">
        <w:rPr>
          <w:rFonts w:ascii="Book Antiqua" w:hAnsi="Book Antiqua"/>
        </w:rPr>
        <w:t>Name, address, contact information for the person or entity paying the compensation;</w:t>
      </w:r>
    </w:p>
    <w:p w14:paraId="6ED5B096" w14:textId="77777777" w:rsidR="003E2465" w:rsidRPr="00C56A34" w:rsidRDefault="003E2465" w:rsidP="003E2465">
      <w:pPr>
        <w:pStyle w:val="Normal1"/>
        <w:numPr>
          <w:ilvl w:val="0"/>
          <w:numId w:val="30"/>
        </w:numPr>
        <w:spacing w:after="0" w:line="240" w:lineRule="auto"/>
        <w:ind w:hanging="359"/>
        <w:rPr>
          <w:rFonts w:ascii="Book Antiqua" w:hAnsi="Book Antiqua"/>
        </w:rPr>
      </w:pPr>
      <w:r w:rsidRPr="00C56A34">
        <w:rPr>
          <w:rFonts w:ascii="Book Antiqua" w:hAnsi="Book Antiqua"/>
        </w:rPr>
        <w:t>Complete description of the activity;</w:t>
      </w:r>
    </w:p>
    <w:p w14:paraId="16E46168" w14:textId="77777777" w:rsidR="003E2465" w:rsidRPr="00C56A34" w:rsidRDefault="003E2465" w:rsidP="003E2465">
      <w:pPr>
        <w:pStyle w:val="Normal1"/>
        <w:numPr>
          <w:ilvl w:val="0"/>
          <w:numId w:val="30"/>
        </w:numPr>
        <w:spacing w:after="0" w:line="240" w:lineRule="auto"/>
        <w:ind w:hanging="359"/>
        <w:rPr>
          <w:rFonts w:ascii="Book Antiqua" w:hAnsi="Book Antiqua"/>
        </w:rPr>
      </w:pPr>
      <w:r w:rsidRPr="00C56A34">
        <w:rPr>
          <w:rFonts w:ascii="Book Antiqua" w:hAnsi="Book Antiqua"/>
        </w:rPr>
        <w:t>Amount of compensation or formula; and</w:t>
      </w:r>
    </w:p>
    <w:p w14:paraId="1CA75210" w14:textId="0604B3E1" w:rsidR="003E2465" w:rsidRPr="0010482D" w:rsidRDefault="003E2465" w:rsidP="003E2465">
      <w:pPr>
        <w:pStyle w:val="Normal1"/>
        <w:numPr>
          <w:ilvl w:val="0"/>
          <w:numId w:val="30"/>
        </w:numPr>
        <w:spacing w:after="0" w:line="240" w:lineRule="auto"/>
        <w:ind w:hanging="359"/>
        <w:rPr>
          <w:rFonts w:ascii="Book Antiqua" w:hAnsi="Book Antiqua"/>
        </w:rPr>
      </w:pPr>
      <w:r w:rsidRPr="00C56A34">
        <w:rPr>
          <w:rFonts w:ascii="Book Antiqua" w:hAnsi="Book Antiqua"/>
        </w:rPr>
        <w:t>Duration of the activity.</w:t>
      </w:r>
    </w:p>
    <w:p w14:paraId="64610677" w14:textId="77777777" w:rsidR="003E2465" w:rsidRPr="00C56A34" w:rsidRDefault="003E2465" w:rsidP="00976CF1"/>
    <w:p w14:paraId="7941E2C3" w14:textId="4AF52DDB" w:rsidR="004A4FAE" w:rsidRPr="00C56A34" w:rsidRDefault="004A4FAE" w:rsidP="00976CF1">
      <w:pPr>
        <w:pStyle w:val="Heading2"/>
        <w:ind w:right="0"/>
      </w:pPr>
      <w:bookmarkStart w:id="24" w:name="_Toc109053612"/>
      <w:r w:rsidRPr="00C56A34">
        <w:t>Disclosure on Appropriate Documents</w:t>
      </w:r>
      <w:bookmarkEnd w:id="24"/>
    </w:p>
    <w:p w14:paraId="6FA54361" w14:textId="77777777" w:rsidR="004A4FAE" w:rsidRPr="00C56A34" w:rsidRDefault="004A4FAE" w:rsidP="00976CF1"/>
    <w:p w14:paraId="3216D9D9" w14:textId="77777777" w:rsidR="004A4FAE" w:rsidRPr="00C56A34" w:rsidRDefault="004A4FAE" w:rsidP="00976CF1">
      <w:pPr>
        <w:pStyle w:val="Normal1"/>
        <w:spacing w:after="0" w:line="240" w:lineRule="auto"/>
        <w:contextualSpacing w:val="0"/>
        <w:rPr>
          <w:rFonts w:ascii="Book Antiqua" w:hAnsi="Book Antiqua"/>
        </w:rPr>
      </w:pPr>
      <w:r w:rsidRPr="00C56A34">
        <w:rPr>
          <w:rFonts w:ascii="Book Antiqua" w:hAnsi="Book Antiqua"/>
        </w:rPr>
        <w:t>Individual Form U4s and Form ADV Part 2Bs will be updated as needed for outside business activities. It is the responsibility of the individual supervised person and the CCO to make sure these documents are updated promptly in the event disclosure is required.</w:t>
      </w:r>
    </w:p>
    <w:p w14:paraId="31B02C2E" w14:textId="5E6CD883" w:rsidR="004A4FAE" w:rsidRDefault="004A4FAE" w:rsidP="00976CF1">
      <w:pPr>
        <w:pStyle w:val="Normal1"/>
        <w:spacing w:after="0" w:line="240" w:lineRule="auto"/>
        <w:contextualSpacing w:val="0"/>
        <w:rPr>
          <w:rFonts w:ascii="Book Antiqua" w:hAnsi="Book Antiqua"/>
        </w:rPr>
      </w:pPr>
    </w:p>
    <w:p w14:paraId="4E9BAC17" w14:textId="6397AF10" w:rsidR="004A4FAE" w:rsidRPr="00C56A34" w:rsidRDefault="004A4FAE" w:rsidP="00976CF1">
      <w:bookmarkStart w:id="25" w:name="OutsideBizActivityDisclosure"/>
      <w:r>
        <w:rPr>
          <w:color w:val="000000"/>
        </w:rPr>
        <w:t>Likewise, certain outside business activities of supervised persons may require firm documents to be updated as well. If updates are required for Form ADV Part 1A, Part 1B, and / or Part 2A, then the CCO will be responsible for updating these documents when needed.</w:t>
      </w:r>
      <w:bookmarkEnd w:id="25"/>
    </w:p>
    <w:p w14:paraId="4525BDDB" w14:textId="77777777" w:rsidR="004A4FAE" w:rsidRPr="00C56A34" w:rsidRDefault="004A4FAE" w:rsidP="00976CF1"/>
    <w:p w14:paraId="53F149AF" w14:textId="00C69723" w:rsidR="004A4FAE" w:rsidRPr="00C56A34" w:rsidRDefault="004A4FAE" w:rsidP="00976CF1">
      <w:pPr>
        <w:pStyle w:val="Heading2"/>
        <w:ind w:right="0"/>
      </w:pPr>
      <w:bookmarkStart w:id="26" w:name="_Toc109053613"/>
      <w:r w:rsidRPr="00C56A34">
        <w:t>Record Keeping Requirements</w:t>
      </w:r>
      <w:bookmarkEnd w:id="26"/>
    </w:p>
    <w:p w14:paraId="6AA49138" w14:textId="77777777" w:rsidR="004A4FAE" w:rsidRPr="00C56A34" w:rsidRDefault="004A4FAE" w:rsidP="00976CF1"/>
    <w:p w14:paraId="5D36F234" w14:textId="1391F817" w:rsidR="004A4FAE" w:rsidRPr="00C56A34" w:rsidRDefault="004A4FAE" w:rsidP="00FD34B4">
      <w:pPr>
        <w:pStyle w:val="Normal1"/>
        <w:spacing w:after="0" w:line="240" w:lineRule="auto"/>
        <w:contextualSpacing w:val="0"/>
        <w:rPr>
          <w:rFonts w:ascii="Book Antiqua" w:hAnsi="Book Antiqua"/>
        </w:rPr>
      </w:pPr>
      <w:r w:rsidRPr="00C56A34">
        <w:rPr>
          <w:rFonts w:ascii="Book Antiqua" w:hAnsi="Book Antiqua"/>
        </w:rPr>
        <w:t>CCO will keep and maintain records of all OBA requests and any relevant supporting documentation that helped in the decision to approve or deny the OBA.</w:t>
      </w:r>
      <w:r w:rsidRPr="00C56A34">
        <w:rPr>
          <w:rFonts w:ascii="Book Antiqua" w:hAnsi="Book Antiqua"/>
        </w:rPr>
        <w:br w:type="page"/>
      </w:r>
    </w:p>
    <w:p w14:paraId="1FF69FD1" w14:textId="4FCD93C2" w:rsidR="004A4FAE" w:rsidRPr="00C56A34" w:rsidRDefault="004A4FAE" w:rsidP="00976CF1">
      <w:pPr>
        <w:pStyle w:val="Heading1"/>
      </w:pPr>
      <w:bookmarkStart w:id="27" w:name="_Toc109053614"/>
      <w:r w:rsidRPr="00C56A34">
        <w:lastRenderedPageBreak/>
        <w:t>Communications with the Public</w:t>
      </w:r>
      <w:bookmarkEnd w:id="27"/>
    </w:p>
    <w:p w14:paraId="535DD01E" w14:textId="77777777" w:rsidR="004A4FAE" w:rsidRPr="00C56A34" w:rsidRDefault="004A4FAE" w:rsidP="00976CF1">
      <w:pPr>
        <w:spacing w:after="200"/>
      </w:pPr>
    </w:p>
    <w:p w14:paraId="5105FBC5" w14:textId="15961037" w:rsidR="004A4FAE" w:rsidRPr="00C56A34" w:rsidRDefault="004A4FAE" w:rsidP="00976CF1">
      <w:pPr>
        <w:pStyle w:val="Heading2"/>
        <w:ind w:right="0"/>
      </w:pPr>
      <w:bookmarkStart w:id="28" w:name="_Toc109053615"/>
      <w:r w:rsidRPr="00C56A34">
        <w:t>Advertising</w:t>
      </w:r>
      <w:bookmarkEnd w:id="28"/>
    </w:p>
    <w:p w14:paraId="6D988B7B" w14:textId="77777777" w:rsidR="004A4FAE" w:rsidRPr="00C56A34" w:rsidRDefault="004A4FAE" w:rsidP="00976CF1"/>
    <w:p w14:paraId="102BE280" w14:textId="2A045FD5" w:rsidR="003519A6" w:rsidRPr="00C56A34" w:rsidRDefault="003519A6" w:rsidP="00976CF1">
      <w:pPr>
        <w:pStyle w:val="Heading3"/>
      </w:pPr>
      <w:bookmarkStart w:id="29" w:name="_Toc109053616"/>
      <w:r w:rsidRPr="00C56A34">
        <w:t>Definition</w:t>
      </w:r>
      <w:bookmarkEnd w:id="29"/>
    </w:p>
    <w:p w14:paraId="7E9D02DE" w14:textId="77777777" w:rsidR="003519A6" w:rsidRPr="00C56A34" w:rsidRDefault="003519A6" w:rsidP="00976CF1"/>
    <w:p w14:paraId="6883EB98" w14:textId="77777777" w:rsidR="003519A6" w:rsidRPr="00C56A34" w:rsidRDefault="003519A6" w:rsidP="00976CF1">
      <w:pPr>
        <w:pStyle w:val="Normal1"/>
        <w:spacing w:after="0" w:line="240" w:lineRule="auto"/>
        <w:contextualSpacing w:val="0"/>
        <w:rPr>
          <w:rFonts w:ascii="Book Antiqua" w:hAnsi="Book Antiqua"/>
        </w:rPr>
      </w:pPr>
      <w:r w:rsidRPr="00C56A34">
        <w:rPr>
          <w:rFonts w:ascii="Book Antiqua" w:hAnsi="Book Antiqua"/>
        </w:rPr>
        <w:t>An advertisement shall include any notice, circular, letter, email or other written communication (including any social media communications such as Facebook messaging, Twitter feeds, online blogs or any other internet communication) addressed to more than one person, or any notice or other announcement in any publication or by radio or television, which offers: (1) any analysis, report, or publication concerning securities, or which is to be used in making any determination as to when to buy or sell any security, or which security to buy or sell, (2) any graph, chart, formula, or other device to be used in making any determination as to when to buy or sell any security, or which security to buy or sell, or (3) any other investment advisory service with regard to securities.</w:t>
      </w:r>
    </w:p>
    <w:p w14:paraId="27F20441" w14:textId="77777777" w:rsidR="003519A6" w:rsidRPr="00C56A34" w:rsidRDefault="003519A6" w:rsidP="00976CF1"/>
    <w:p w14:paraId="0A9A09E2" w14:textId="114C7B28" w:rsidR="003519A6" w:rsidRPr="00C56A34" w:rsidRDefault="003519A6" w:rsidP="00976CF1">
      <w:pPr>
        <w:pStyle w:val="Heading3"/>
      </w:pPr>
      <w:bookmarkStart w:id="30" w:name="_Toc109053617"/>
      <w:r w:rsidRPr="00C56A34">
        <w:t>Firm Policy</w:t>
      </w:r>
      <w:bookmarkEnd w:id="30"/>
    </w:p>
    <w:p w14:paraId="5279D587" w14:textId="77777777" w:rsidR="003519A6" w:rsidRPr="00C56A34" w:rsidRDefault="003519A6" w:rsidP="00976CF1"/>
    <w:p w14:paraId="27017F40" w14:textId="62F4504B" w:rsidR="003519A6" w:rsidRPr="00C56A34" w:rsidRDefault="003519A6" w:rsidP="00976CF1">
      <w:pPr>
        <w:pStyle w:val="Normal1"/>
        <w:spacing w:after="0" w:line="240" w:lineRule="auto"/>
        <w:contextualSpacing w:val="0"/>
        <w:rPr>
          <w:rFonts w:ascii="Book Antiqua" w:hAnsi="Book Antiqua"/>
        </w:rPr>
      </w:pPr>
      <w:r w:rsidRPr="00C56A34">
        <w:rPr>
          <w:rFonts w:ascii="Book Antiqua" w:hAnsi="Book Antiqua"/>
        </w:rPr>
        <w:t xml:space="preserve">The firm’s CCO shall be responsible for reviewing and approving company advertising and ensuring it is in compliance with jurisdictional regulations. </w:t>
      </w:r>
      <w:bookmarkStart w:id="31" w:name="CommAdvertisingFirmPolicy"/>
      <w:r>
        <w:rPr>
          <w:rFonts w:ascii="Book Antiqua"/>
        </w:rPr>
        <w:t>No advertisement shall be distributed without the CCO</w:t>
      </w:r>
      <w:r>
        <w:rPr>
          <w:rFonts w:ascii="Book Antiqua"/>
        </w:rPr>
        <w:t>’</w:t>
      </w:r>
      <w:r>
        <w:rPr>
          <w:rFonts w:ascii="Book Antiqua"/>
        </w:rPr>
        <w:t>s prior approval.</w:t>
      </w:r>
      <w:bookmarkEnd w:id="31"/>
    </w:p>
    <w:p w14:paraId="7F7B809B" w14:textId="77777777" w:rsidR="003519A6" w:rsidRPr="00C56A34" w:rsidRDefault="003519A6" w:rsidP="00976CF1"/>
    <w:p w14:paraId="4001A9A7" w14:textId="7BCC4856" w:rsidR="003519A6" w:rsidRPr="00C56A34" w:rsidRDefault="003519A6" w:rsidP="00976CF1">
      <w:pPr>
        <w:pStyle w:val="Heading3"/>
      </w:pPr>
      <w:bookmarkStart w:id="32" w:name="_Toc109053618"/>
      <w:r w:rsidRPr="00C56A34">
        <w:t>Compliance Requirements</w:t>
      </w:r>
      <w:bookmarkEnd w:id="32"/>
    </w:p>
    <w:p w14:paraId="1AD64283" w14:textId="77777777" w:rsidR="003519A6" w:rsidRPr="00C56A34" w:rsidRDefault="003519A6" w:rsidP="00976CF1"/>
    <w:p w14:paraId="28C26313" w14:textId="77777777" w:rsidR="003519A6" w:rsidRPr="00C56A34" w:rsidRDefault="003519A6" w:rsidP="00976CF1">
      <w:pPr>
        <w:pStyle w:val="Normal1"/>
        <w:spacing w:after="0" w:line="240" w:lineRule="auto"/>
        <w:contextualSpacing w:val="0"/>
        <w:rPr>
          <w:rFonts w:ascii="Book Antiqua" w:hAnsi="Book Antiqua"/>
        </w:rPr>
      </w:pPr>
      <w:r w:rsidRPr="00C56A34">
        <w:rPr>
          <w:rFonts w:ascii="Book Antiqua" w:hAnsi="Book Antiqua"/>
        </w:rPr>
        <w:t>An advertisement may not:</w:t>
      </w:r>
    </w:p>
    <w:p w14:paraId="445F8E51" w14:textId="77777777" w:rsidR="003519A6" w:rsidRPr="00C56A34" w:rsidRDefault="003519A6" w:rsidP="00A16BE2">
      <w:pPr>
        <w:pStyle w:val="Normal1"/>
        <w:spacing w:after="0" w:line="240" w:lineRule="auto"/>
        <w:ind w:left="360"/>
        <w:contextualSpacing w:val="0"/>
        <w:rPr>
          <w:rFonts w:ascii="Book Antiqua" w:hAnsi="Book Antiqua"/>
        </w:rPr>
      </w:pPr>
    </w:p>
    <w:p w14:paraId="20E39F08" w14:textId="77777777" w:rsidR="003519A6" w:rsidRPr="00C56A34" w:rsidRDefault="003519A6" w:rsidP="00A16BE2">
      <w:pPr>
        <w:pStyle w:val="Normal1"/>
        <w:numPr>
          <w:ilvl w:val="0"/>
          <w:numId w:val="1"/>
        </w:numPr>
        <w:tabs>
          <w:tab w:val="clear" w:pos="1152"/>
        </w:tabs>
        <w:spacing w:after="0" w:line="240" w:lineRule="auto"/>
        <w:ind w:hanging="360"/>
        <w:rPr>
          <w:rFonts w:ascii="Book Antiqua" w:hAnsi="Book Antiqua"/>
        </w:rPr>
      </w:pPr>
      <w:r w:rsidRPr="00C56A34">
        <w:rPr>
          <w:rFonts w:ascii="Book Antiqua" w:hAnsi="Book Antiqua"/>
        </w:rPr>
        <w:t>Use or refer to testimonials (which include any statement of a client's experience or endorsement);</w:t>
      </w:r>
    </w:p>
    <w:p w14:paraId="5758B512" w14:textId="77777777" w:rsidR="003519A6" w:rsidRPr="00C56A34" w:rsidRDefault="003519A6" w:rsidP="00A16BE2">
      <w:pPr>
        <w:pStyle w:val="Normal1"/>
        <w:numPr>
          <w:ilvl w:val="0"/>
          <w:numId w:val="1"/>
        </w:numPr>
        <w:spacing w:after="0" w:line="240" w:lineRule="auto"/>
        <w:ind w:hanging="360"/>
        <w:rPr>
          <w:rFonts w:ascii="Book Antiqua" w:hAnsi="Book Antiqua"/>
        </w:rPr>
      </w:pPr>
      <w:r w:rsidRPr="00C56A34">
        <w:rPr>
          <w:rFonts w:ascii="Book Antiqua" w:hAnsi="Book Antiqua"/>
        </w:rPr>
        <w:t>Mislead clients using misrepresentations or exaggerations;</w:t>
      </w:r>
    </w:p>
    <w:p w14:paraId="0127521A" w14:textId="77777777" w:rsidR="003519A6" w:rsidRPr="00C56A34" w:rsidRDefault="003519A6" w:rsidP="00A16BE2">
      <w:pPr>
        <w:pStyle w:val="Normal1"/>
        <w:numPr>
          <w:ilvl w:val="0"/>
          <w:numId w:val="1"/>
        </w:numPr>
        <w:spacing w:after="0" w:line="240" w:lineRule="auto"/>
        <w:ind w:hanging="360"/>
        <w:rPr>
          <w:rFonts w:ascii="Book Antiqua" w:hAnsi="Book Antiqua"/>
        </w:rPr>
      </w:pPr>
      <w:r w:rsidRPr="00C56A34">
        <w:rPr>
          <w:rFonts w:ascii="Book Antiqua" w:hAnsi="Book Antiqua"/>
        </w:rPr>
        <w:t>Refer to past, specific recommendations made by the adviser that were profitable, unless the advertisement sets out a list of all recommendations made by the adviser within the preceding period of not less than one year, and complies with other, specified conditions;</w:t>
      </w:r>
    </w:p>
    <w:p w14:paraId="5C856BC3" w14:textId="77777777" w:rsidR="003519A6" w:rsidRPr="00C56A34" w:rsidRDefault="003519A6" w:rsidP="00A16BE2">
      <w:pPr>
        <w:pStyle w:val="Normal1"/>
        <w:numPr>
          <w:ilvl w:val="0"/>
          <w:numId w:val="1"/>
        </w:numPr>
        <w:tabs>
          <w:tab w:val="clear" w:pos="1152"/>
        </w:tabs>
        <w:spacing w:after="0" w:line="240" w:lineRule="auto"/>
        <w:ind w:hanging="360"/>
        <w:rPr>
          <w:rFonts w:ascii="Book Antiqua" w:hAnsi="Book Antiqua"/>
        </w:rPr>
      </w:pPr>
      <w:r w:rsidRPr="00C56A34">
        <w:rPr>
          <w:rFonts w:ascii="Book Antiqua" w:hAnsi="Book Antiqua"/>
        </w:rPr>
        <w:t>Represent that any graph, chart, formula, or other device can, in and of itself, be used to determine which securities to buy or sell, or when to buy or sell such securities, or can assist persons in making those decisions, unless the advertisement prominently discloses the limitations thereof and the difficulties regarding its use; or</w:t>
      </w:r>
    </w:p>
    <w:p w14:paraId="0583FA27" w14:textId="77777777" w:rsidR="003519A6" w:rsidRPr="00C56A34" w:rsidRDefault="003519A6" w:rsidP="00A16BE2">
      <w:pPr>
        <w:pStyle w:val="Normal1"/>
        <w:numPr>
          <w:ilvl w:val="0"/>
          <w:numId w:val="1"/>
        </w:numPr>
        <w:spacing w:after="0" w:line="240" w:lineRule="auto"/>
        <w:ind w:hanging="360"/>
        <w:rPr>
          <w:rFonts w:ascii="Book Antiqua" w:hAnsi="Book Antiqua"/>
        </w:rPr>
      </w:pPr>
      <w:r w:rsidRPr="00C56A34">
        <w:rPr>
          <w:rFonts w:ascii="Book Antiqua" w:hAnsi="Book Antiqua"/>
        </w:rPr>
        <w:t>Represent that any report, analysis, or other service will be provided without charge unless the report, analysis or other service will be provided without any obligation whatsoever.</w:t>
      </w:r>
    </w:p>
    <w:p w14:paraId="33204EBC" w14:textId="77777777" w:rsidR="003519A6" w:rsidRPr="00C56A34" w:rsidRDefault="003519A6" w:rsidP="00A16BE2">
      <w:pPr>
        <w:pStyle w:val="Normal1"/>
        <w:spacing w:after="0" w:line="240" w:lineRule="auto"/>
        <w:ind w:left="360"/>
        <w:contextualSpacing w:val="0"/>
        <w:rPr>
          <w:rFonts w:ascii="Book Antiqua" w:hAnsi="Book Antiqua"/>
        </w:rPr>
      </w:pPr>
      <w:r w:rsidRPr="00C56A34">
        <w:rPr>
          <w:rFonts w:ascii="Book Antiqua" w:hAnsi="Book Antiqua"/>
        </w:rPr>
        <w:t xml:space="preserve"> </w:t>
      </w:r>
    </w:p>
    <w:p w14:paraId="79794E59" w14:textId="77777777" w:rsidR="003519A6" w:rsidRPr="00C56A34" w:rsidRDefault="003519A6" w:rsidP="00A16BE2">
      <w:pPr>
        <w:pStyle w:val="Normal1"/>
        <w:spacing w:after="0" w:line="240" w:lineRule="auto"/>
        <w:contextualSpacing w:val="0"/>
        <w:rPr>
          <w:rFonts w:ascii="Book Antiqua" w:hAnsi="Book Antiqua"/>
        </w:rPr>
      </w:pPr>
      <w:r w:rsidRPr="00C56A34">
        <w:rPr>
          <w:rFonts w:ascii="Book Antiqua" w:hAnsi="Book Antiqua"/>
        </w:rPr>
        <w:t>In addition to the statutory requirements listed, the CCO will verify that no advertisement contains any of the following:</w:t>
      </w:r>
    </w:p>
    <w:p w14:paraId="3DBF942F" w14:textId="77777777" w:rsidR="003519A6" w:rsidRPr="00C56A34" w:rsidRDefault="003519A6" w:rsidP="00A16BE2">
      <w:pPr>
        <w:pStyle w:val="Normal1"/>
        <w:spacing w:after="0" w:line="240" w:lineRule="auto"/>
        <w:ind w:left="360"/>
        <w:contextualSpacing w:val="0"/>
        <w:rPr>
          <w:rFonts w:ascii="Book Antiqua" w:hAnsi="Book Antiqua"/>
        </w:rPr>
      </w:pPr>
    </w:p>
    <w:p w14:paraId="79A49F9E" w14:textId="77777777" w:rsidR="003519A6" w:rsidRPr="00C56A34" w:rsidRDefault="003519A6" w:rsidP="00A16BE2">
      <w:pPr>
        <w:pStyle w:val="Normal1"/>
        <w:numPr>
          <w:ilvl w:val="0"/>
          <w:numId w:val="2"/>
        </w:numPr>
        <w:spacing w:after="0" w:line="240" w:lineRule="auto"/>
        <w:contextualSpacing w:val="0"/>
        <w:rPr>
          <w:rFonts w:ascii="Book Antiqua" w:hAnsi="Book Antiqua"/>
        </w:rPr>
      </w:pPr>
      <w:r w:rsidRPr="00C56A34">
        <w:rPr>
          <w:rFonts w:ascii="Book Antiqua" w:hAnsi="Book Antiqua"/>
        </w:rPr>
        <w:lastRenderedPageBreak/>
        <w:t>Representations that the advertisement was approved by a securities regulator;</w:t>
      </w:r>
    </w:p>
    <w:p w14:paraId="3B8C7AB7" w14:textId="77777777" w:rsidR="003519A6" w:rsidRPr="00C56A34" w:rsidRDefault="003519A6" w:rsidP="00A16BE2">
      <w:pPr>
        <w:pStyle w:val="Normal1"/>
        <w:numPr>
          <w:ilvl w:val="0"/>
          <w:numId w:val="2"/>
        </w:numPr>
        <w:spacing w:after="0" w:line="240" w:lineRule="auto"/>
        <w:contextualSpacing w:val="0"/>
        <w:rPr>
          <w:rFonts w:ascii="Book Antiqua" w:hAnsi="Book Antiqua"/>
        </w:rPr>
      </w:pPr>
      <w:r w:rsidRPr="00C56A34">
        <w:rPr>
          <w:rFonts w:ascii="Book Antiqua" w:hAnsi="Book Antiqua"/>
        </w:rPr>
        <w:t>Representations that the firm has been sponsored, approved, or recommended by any securities regulator. This does not prohibit a firm from stating that they are a registered investment adviser as long as nothing in the statement is otherwise misleading;</w:t>
      </w:r>
    </w:p>
    <w:p w14:paraId="174CA450" w14:textId="77777777" w:rsidR="003519A6" w:rsidRPr="00C56A34" w:rsidRDefault="003519A6" w:rsidP="00A16BE2">
      <w:pPr>
        <w:pStyle w:val="Normal1"/>
        <w:numPr>
          <w:ilvl w:val="0"/>
          <w:numId w:val="2"/>
        </w:numPr>
        <w:spacing w:after="0" w:line="240" w:lineRule="auto"/>
        <w:contextualSpacing w:val="0"/>
        <w:rPr>
          <w:rFonts w:ascii="Book Antiqua" w:hAnsi="Book Antiqua"/>
        </w:rPr>
      </w:pPr>
      <w:r w:rsidRPr="00C56A34">
        <w:rPr>
          <w:rFonts w:ascii="Book Antiqua" w:hAnsi="Book Antiqua"/>
        </w:rPr>
        <w:t>The initials “RIA” or “IAR”.</w:t>
      </w:r>
    </w:p>
    <w:p w14:paraId="72483EC4" w14:textId="77777777" w:rsidR="003519A6" w:rsidRPr="00C56A34" w:rsidRDefault="003519A6" w:rsidP="00976CF1"/>
    <w:p w14:paraId="589CDDC3" w14:textId="71A38485" w:rsidR="003519A6" w:rsidRPr="00C56A34" w:rsidRDefault="003519A6" w:rsidP="00976CF1">
      <w:pPr>
        <w:pStyle w:val="Heading2"/>
        <w:ind w:right="0"/>
      </w:pPr>
      <w:bookmarkStart w:id="33" w:name="_Toc109053619"/>
      <w:r w:rsidRPr="00C56A34">
        <w:t>Performance Advertising</w:t>
      </w:r>
      <w:bookmarkEnd w:id="33"/>
    </w:p>
    <w:p w14:paraId="14F465B9" w14:textId="77777777" w:rsidR="003519A6" w:rsidRPr="00C56A34" w:rsidRDefault="003519A6" w:rsidP="00976CF1"/>
    <w:p w14:paraId="7EEF228D" w14:textId="77777777" w:rsidR="003519A6" w:rsidRPr="00C56A34" w:rsidRDefault="003519A6" w:rsidP="00976CF1">
      <w:bookmarkStart w:id="34" w:name="CommPerfAdvertising"/>
      <w:r>
        <w:rPr>
          <w:color w:val="000000"/>
        </w:rPr>
        <w:t>Securities laws and rules do not prohibit performance advertising. However, firm policy dictates that if and when the firm decides to use performance advertising, extreme care and caution will be taken due to the inherent ability and ease with which it may be deemed misleading and possibly fraudulent. SWS LLC does not currently engage in performance advertising.</w:t>
      </w:r>
      <w:bookmarkEnd w:id="34"/>
    </w:p>
    <w:p w14:paraId="05C766E3" w14:textId="77777777" w:rsidR="00AA404C" w:rsidRPr="00C56A34" w:rsidRDefault="00AA404C" w:rsidP="00976CF1"/>
    <w:p w14:paraId="4DC2B455" w14:textId="2F92718C" w:rsidR="00AA404C" w:rsidRPr="00C56A34" w:rsidRDefault="00AA404C" w:rsidP="00976CF1">
      <w:pPr>
        <w:pStyle w:val="Heading2"/>
        <w:ind w:right="0"/>
      </w:pPr>
      <w:bookmarkStart w:id="35" w:name="_Toc109053620"/>
      <w:r w:rsidRPr="00C56A34">
        <w:t>Social Media</w:t>
      </w:r>
      <w:bookmarkEnd w:id="35"/>
    </w:p>
    <w:p w14:paraId="418CFE9D" w14:textId="77777777" w:rsidR="00AA404C" w:rsidRPr="00C56A34" w:rsidRDefault="00AA404C" w:rsidP="00976CF1"/>
    <w:p w14:paraId="5601E59C" w14:textId="58708517" w:rsidR="0089777C" w:rsidRPr="00C56A34" w:rsidRDefault="0089777C" w:rsidP="0089777C">
      <w:pPr>
        <w:pStyle w:val="Normal1"/>
        <w:spacing w:after="0" w:line="240" w:lineRule="auto"/>
        <w:contextualSpacing w:val="0"/>
        <w:rPr>
          <w:rFonts w:ascii="Book Antiqua" w:hAnsi="Book Antiqua"/>
        </w:rPr>
      </w:pPr>
      <w:r w:rsidRPr="00C56A34">
        <w:rPr>
          <w:rFonts w:ascii="Book Antiqua" w:hAnsi="Book Antiqua"/>
        </w:rPr>
        <w:t>Social networks connect people via online communities such as Facebook, LinkedIn, Twitter, and others. As with other technology, social networks have proper and improper uses. This policy is designed to help firm employees who use social networking understand what is recommended and required of them.</w:t>
      </w:r>
    </w:p>
    <w:p w14:paraId="5910AFCA" w14:textId="77777777" w:rsidR="00AA404C" w:rsidRPr="00C56A34" w:rsidRDefault="00AA404C" w:rsidP="00976CF1"/>
    <w:p w14:paraId="3C451297" w14:textId="450D1A44" w:rsidR="0089777C" w:rsidRPr="00C56A34" w:rsidRDefault="0089777C" w:rsidP="0089777C">
      <w:pPr>
        <w:pStyle w:val="Normal1"/>
        <w:spacing w:after="0" w:line="240" w:lineRule="auto"/>
        <w:contextualSpacing w:val="0"/>
        <w:rPr>
          <w:rFonts w:ascii="Book Antiqua" w:hAnsi="Book Antiqua"/>
        </w:rPr>
      </w:pPr>
      <w:r w:rsidRPr="00C56A34">
        <w:rPr>
          <w:rFonts w:ascii="Book Antiqua" w:hAnsi="Book Antiqua"/>
        </w:rPr>
        <w:t>This policy is directed at and applies to all social networking sites currently in use, as well as any future such sites that may develop during the existence of SWS LLC. This policy also covers any other chat rooms, blogs, video sites (e.g., YouTube) or online bulletin boards in which SWS LLC employees may be involved.</w:t>
      </w:r>
    </w:p>
    <w:p w14:paraId="0FA20762" w14:textId="77777777" w:rsidR="0089777C" w:rsidRPr="00C56A34" w:rsidRDefault="0089777C" w:rsidP="00976CF1"/>
    <w:p w14:paraId="3F7D6955" w14:textId="77777777" w:rsidR="0089777C" w:rsidRPr="00C56A34" w:rsidRDefault="0089777C" w:rsidP="00976CF1">
      <w:bookmarkStart w:id="36" w:name="CommSocialMedia"/>
      <w:r>
        <w:rPr>
          <w:color w:val="000000"/>
        </w:rPr>
        <w:t>SWS LLC employees are prohibited from using firm equipment to post information to or otherwise communicate using any of the aforementioned types of websites without specific prior approval.</w:t>
      </w:r>
      <w:bookmarkEnd w:id="36"/>
    </w:p>
    <w:p w14:paraId="023FF51B" w14:textId="77777777" w:rsidR="00155A49" w:rsidRDefault="00155A49">
      <w:pPr>
        <w:pStyle w:val="NoSpacing"/>
        <w:jc w:val="both"/>
        <w:rPr>
          <w:rFonts w:ascii="Book Antiqua" w:hAnsi="Book Antiqua"/>
        </w:rPr>
      </w:pPr>
    </w:p>
    <w:p w14:paraId="6AAAC0CF" w14:textId="77777777" w:rsidR="00155A49" w:rsidRDefault="00E45BD0">
      <w:pPr>
        <w:pStyle w:val="NoSpacing"/>
        <w:jc w:val="both"/>
        <w:rPr>
          <w:rFonts w:ascii="Book Antiqua" w:hAnsi="Book Antiqua"/>
        </w:rPr>
      </w:pPr>
      <w:r>
        <w:rPr>
          <w:rFonts w:ascii="Book Antiqua"/>
          <w:color w:val="000000"/>
        </w:rPr>
        <w:t>SWS LLC employees may use social networking sites on their personal time and personal equipment, provided they abide by the following:</w:t>
      </w:r>
    </w:p>
    <w:p w14:paraId="33B3AFA9" w14:textId="77777777" w:rsidR="00155A49" w:rsidRDefault="00155A49"/>
    <w:p w14:paraId="0F66C495"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Limit any reference to SWS LLC to title, location, contact information, and/or years of service;</w:t>
      </w:r>
    </w:p>
    <w:p w14:paraId="749047F7"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Do not hold themselves out as representing SWS LLC views in any way;</w:t>
      </w:r>
    </w:p>
    <w:p w14:paraId="5E25C5A4"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Do not post or otherwise comment regarding SWS LLC business, clients, employees, policies or any other potentially confidential information;</w:t>
      </w:r>
    </w:p>
    <w:p w14:paraId="6A1C089B"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 xml:space="preserve">Do not </w:t>
      </w:r>
      <w:r>
        <w:rPr>
          <w:rFonts w:ascii="Book Antiqua"/>
        </w:rPr>
        <w:t>“</w:t>
      </w:r>
      <w:r>
        <w:rPr>
          <w:rFonts w:ascii="Book Antiqua"/>
        </w:rPr>
        <w:t>chat</w:t>
      </w:r>
      <w:r>
        <w:rPr>
          <w:rFonts w:ascii="Book Antiqua"/>
        </w:rPr>
        <w:t>”</w:t>
      </w:r>
      <w:r>
        <w:rPr>
          <w:rFonts w:ascii="Book Antiqua"/>
        </w:rPr>
        <w:t xml:space="preserve"> or otherwise communicate with clients or potential clients regarding any actual or potential investment advice; and</w:t>
      </w:r>
    </w:p>
    <w:p w14:paraId="50830EF4"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Prepare any posts or communications with care and professionalism and ensure they are appropriate in tone and content.</w:t>
      </w:r>
    </w:p>
    <w:p w14:paraId="4EE18F04" w14:textId="77777777" w:rsidR="00155A49" w:rsidRDefault="00155A49"/>
    <w:p w14:paraId="3E386744" w14:textId="77777777" w:rsidR="00155A49" w:rsidRDefault="00E45BD0">
      <w:pPr>
        <w:pStyle w:val="NoSpacing"/>
        <w:jc w:val="both"/>
        <w:rPr>
          <w:rFonts w:ascii="Book Antiqua" w:hAnsi="Book Antiqua"/>
        </w:rPr>
      </w:pPr>
      <w:r>
        <w:rPr>
          <w:rFonts w:ascii="Book Antiqua"/>
          <w:color w:val="000000"/>
        </w:rPr>
        <w:t>In addition, all staff members should never disclose personal information on any social media website that could allow a third party to gain access to SWS LLC</w:t>
      </w:r>
      <w:r>
        <w:rPr>
          <w:rFonts w:ascii="Book Antiqua"/>
          <w:color w:val="000000"/>
        </w:rPr>
        <w:t>’</w:t>
      </w:r>
      <w:r>
        <w:rPr>
          <w:rFonts w:ascii="Book Antiqua"/>
          <w:color w:val="000000"/>
        </w:rPr>
        <w:t>s systems and passwords used for work equipment should not be drawn from any publicly posted information.</w:t>
      </w:r>
    </w:p>
    <w:p w14:paraId="14DE7B3D" w14:textId="77777777" w:rsidR="00155A49" w:rsidRDefault="00155A49">
      <w:pPr>
        <w:pStyle w:val="NoSpacing"/>
        <w:jc w:val="both"/>
        <w:rPr>
          <w:rFonts w:ascii="Book Antiqua" w:hAnsi="Book Antiqua"/>
        </w:rPr>
      </w:pPr>
    </w:p>
    <w:p w14:paraId="362A9D57" w14:textId="77777777" w:rsidR="00155A49" w:rsidRDefault="00E45BD0">
      <w:pPr>
        <w:pStyle w:val="NoSpacing"/>
        <w:jc w:val="both"/>
        <w:rPr>
          <w:rFonts w:ascii="Book Antiqua" w:hAnsi="Book Antiqua"/>
        </w:rPr>
      </w:pPr>
      <w:r>
        <w:rPr>
          <w:rFonts w:ascii="Book Antiqua"/>
          <w:color w:val="000000"/>
        </w:rPr>
        <w:t>The CCO will periodically monitor the personal social media usage of supervised persons and will document this review. Failure to follow SWS LLC</w:t>
      </w:r>
      <w:r>
        <w:rPr>
          <w:rFonts w:ascii="Book Antiqua"/>
          <w:color w:val="000000"/>
        </w:rPr>
        <w:t>’</w:t>
      </w:r>
      <w:r>
        <w:rPr>
          <w:rFonts w:ascii="Book Antiqua"/>
          <w:color w:val="000000"/>
        </w:rPr>
        <w:t>s policies and procedures by any adviser and/or supervised person may subject that individual to various sanctions, fines, and possibly termination by the firm.</w:t>
      </w:r>
    </w:p>
    <w:p w14:paraId="7034C1A8" w14:textId="77777777" w:rsidR="00AA404C" w:rsidRPr="00C56A34" w:rsidRDefault="00AA404C" w:rsidP="00976CF1"/>
    <w:p w14:paraId="32F62BBD" w14:textId="55915208" w:rsidR="00AA404C" w:rsidRPr="00C56A34" w:rsidRDefault="001E495B" w:rsidP="00976CF1">
      <w:pPr>
        <w:pStyle w:val="Heading2"/>
        <w:ind w:right="0"/>
      </w:pPr>
      <w:bookmarkStart w:id="37" w:name="_Toc109053621"/>
      <w:r w:rsidRPr="00C56A34">
        <w:t>Correspondence</w:t>
      </w:r>
      <w:bookmarkEnd w:id="37"/>
    </w:p>
    <w:p w14:paraId="28F8C61B" w14:textId="77777777" w:rsidR="001E495B" w:rsidRPr="00C56A34" w:rsidRDefault="001E495B" w:rsidP="00976CF1"/>
    <w:p w14:paraId="2CF62A49" w14:textId="78C41890" w:rsidR="00F2133E" w:rsidRPr="00C56A34" w:rsidRDefault="00F2133E" w:rsidP="00976CF1">
      <w:pPr>
        <w:pStyle w:val="Normal1"/>
        <w:spacing w:after="0" w:line="240" w:lineRule="auto"/>
        <w:contextualSpacing w:val="0"/>
        <w:rPr>
          <w:rFonts w:ascii="Book Antiqua" w:hAnsi="Book Antiqua"/>
        </w:rPr>
      </w:pPr>
      <w:bookmarkStart w:id="38" w:name="CommCorrespondence"/>
      <w:r>
        <w:rPr>
          <w:rFonts w:ascii="Book Antiqua"/>
        </w:rPr>
        <w:t>SWS LLC is involved in communicating with its clients in various formats: written letters, email, phone and firm website.</w:t>
      </w:r>
      <w:bookmarkEnd w:id="38"/>
    </w:p>
    <w:p w14:paraId="56C1182C" w14:textId="77777777" w:rsidR="00F2133E" w:rsidRPr="00C56A34" w:rsidRDefault="00F2133E" w:rsidP="00976CF1">
      <w:pPr>
        <w:pStyle w:val="Normal1"/>
        <w:spacing w:after="0" w:line="240" w:lineRule="auto"/>
        <w:contextualSpacing w:val="0"/>
        <w:rPr>
          <w:rFonts w:ascii="Book Antiqua" w:hAnsi="Book Antiqua"/>
        </w:rPr>
      </w:pPr>
    </w:p>
    <w:p w14:paraId="69D1C440" w14:textId="2F62C41C" w:rsidR="00F2133E" w:rsidRPr="00C56A34" w:rsidRDefault="00F2133E" w:rsidP="00976CF1">
      <w:pPr>
        <w:pStyle w:val="Normal1"/>
        <w:spacing w:after="0" w:line="240" w:lineRule="auto"/>
        <w:contextualSpacing w:val="0"/>
        <w:rPr>
          <w:rFonts w:ascii="Book Antiqua" w:hAnsi="Book Antiqua"/>
        </w:rPr>
      </w:pPr>
      <w:r w:rsidRPr="00C56A34">
        <w:rPr>
          <w:rFonts w:ascii="Book Antiqua" w:hAnsi="Book Antiqua"/>
        </w:rPr>
        <w:t>In all cases, these communications will either be classified as advertising or correspondence and will follow the appropriate rules and regulations.</w:t>
      </w:r>
    </w:p>
    <w:p w14:paraId="7AC0EFEC" w14:textId="77777777" w:rsidR="00F2133E" w:rsidRPr="00C56A34" w:rsidRDefault="00F2133E" w:rsidP="00976CF1">
      <w:pPr>
        <w:pStyle w:val="Normal1"/>
        <w:spacing w:after="0" w:line="240" w:lineRule="auto"/>
        <w:contextualSpacing w:val="0"/>
        <w:rPr>
          <w:rFonts w:ascii="Book Antiqua" w:hAnsi="Book Antiqua"/>
        </w:rPr>
      </w:pPr>
    </w:p>
    <w:p w14:paraId="6AD4C87B" w14:textId="77777777" w:rsidR="001E495B" w:rsidRPr="00C56A34" w:rsidRDefault="001E495B" w:rsidP="00976CF1">
      <w:pPr>
        <w:pStyle w:val="Normal1"/>
        <w:spacing w:after="0" w:line="240" w:lineRule="auto"/>
        <w:contextualSpacing w:val="0"/>
        <w:rPr>
          <w:rFonts w:ascii="Book Antiqua" w:hAnsi="Book Antiqua"/>
        </w:rPr>
      </w:pPr>
      <w:r w:rsidRPr="00C56A34">
        <w:rPr>
          <w:rFonts w:ascii="Book Antiqua" w:hAnsi="Book Antiqua"/>
        </w:rPr>
        <w:t>Correspondence generally refers to both incoming and outgoing written communications between the firm and one client or potential client. Communications to more than one individual are typically defined as advertising and are subject to the advertising rules and regulations. Correspondence includes both hard copy forms as well as electronic (e.g., email, text message, instant message, and facsimile).</w:t>
      </w:r>
    </w:p>
    <w:p w14:paraId="001C0C40" w14:textId="77777777" w:rsidR="001E495B" w:rsidRPr="00C56A34" w:rsidRDefault="001E495B" w:rsidP="00976CF1">
      <w:pPr>
        <w:pStyle w:val="Normal1"/>
        <w:spacing w:after="0" w:line="240" w:lineRule="auto"/>
        <w:contextualSpacing w:val="0"/>
        <w:rPr>
          <w:rFonts w:ascii="Book Antiqua" w:hAnsi="Book Antiqua"/>
        </w:rPr>
      </w:pPr>
      <w:r w:rsidRPr="00C56A34">
        <w:rPr>
          <w:rFonts w:ascii="Book Antiqua" w:hAnsi="Book Antiqua"/>
        </w:rPr>
        <w:t xml:space="preserve"> </w:t>
      </w:r>
    </w:p>
    <w:p w14:paraId="4F0EA693" w14:textId="77777777" w:rsidR="001E495B" w:rsidRPr="00C56A34" w:rsidRDefault="001E495B" w:rsidP="00976CF1">
      <w:pPr>
        <w:pStyle w:val="Normal1"/>
        <w:spacing w:after="0" w:line="240" w:lineRule="auto"/>
        <w:contextualSpacing w:val="0"/>
        <w:rPr>
          <w:rFonts w:ascii="Book Antiqua" w:hAnsi="Book Antiqua"/>
        </w:rPr>
      </w:pPr>
      <w:r w:rsidRPr="00C56A34">
        <w:rPr>
          <w:rFonts w:ascii="Book Antiqua" w:hAnsi="Book Antiqua"/>
        </w:rPr>
        <w:t>It is the firm’s policy that communications with the public be truthful, not misleading, and not contain any exaggerated or unwarranted statements. Everything is to be presented in a fair and balanced manner.</w:t>
      </w:r>
    </w:p>
    <w:p w14:paraId="00193F82" w14:textId="77777777" w:rsidR="001E495B" w:rsidRPr="00C56A34" w:rsidRDefault="001E495B" w:rsidP="00976CF1">
      <w:pPr>
        <w:pStyle w:val="Normal1"/>
        <w:spacing w:after="0" w:line="240" w:lineRule="auto"/>
        <w:contextualSpacing w:val="0"/>
        <w:rPr>
          <w:rFonts w:ascii="Book Antiqua" w:hAnsi="Book Antiqua"/>
        </w:rPr>
      </w:pPr>
    </w:p>
    <w:p w14:paraId="63A60184" w14:textId="77777777" w:rsidR="001E495B" w:rsidRPr="00C56A34" w:rsidRDefault="001E495B" w:rsidP="00976CF1">
      <w:pPr>
        <w:pStyle w:val="Normal1"/>
        <w:spacing w:after="0" w:line="240" w:lineRule="auto"/>
        <w:contextualSpacing w:val="0"/>
        <w:rPr>
          <w:rFonts w:ascii="Book Antiqua" w:hAnsi="Book Antiqua"/>
        </w:rPr>
      </w:pPr>
      <w:r w:rsidRPr="00C56A34">
        <w:rPr>
          <w:rFonts w:ascii="Book Antiqua" w:hAnsi="Book Antiqua"/>
        </w:rPr>
        <w:t>Some of the additional steps to be taken include:</w:t>
      </w:r>
    </w:p>
    <w:p w14:paraId="729513FF" w14:textId="77777777" w:rsidR="001E495B" w:rsidRPr="00C56A34" w:rsidRDefault="001E495B" w:rsidP="00976CF1">
      <w:pPr>
        <w:pStyle w:val="Normal1"/>
        <w:spacing w:after="0" w:line="240" w:lineRule="auto"/>
        <w:contextualSpacing w:val="0"/>
        <w:rPr>
          <w:rFonts w:ascii="Book Antiqua" w:hAnsi="Book Antiqua"/>
        </w:rPr>
      </w:pPr>
      <w:r w:rsidRPr="00C56A34">
        <w:rPr>
          <w:rFonts w:ascii="Book Antiqua" w:hAnsi="Book Antiqua"/>
        </w:rPr>
        <w:t xml:space="preserve"> </w:t>
      </w:r>
    </w:p>
    <w:p w14:paraId="5C2D0C74" w14:textId="77777777"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The CCO will review client correspondence for complaints and respond to them promptly as they are made by clients;</w:t>
      </w:r>
    </w:p>
    <w:p w14:paraId="4743B0DB" w14:textId="77777777"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The CCO will take the necessary steps to ensure incoming and outgoing correspondence is archived;</w:t>
      </w:r>
    </w:p>
    <w:p w14:paraId="0AE49EEC" w14:textId="2D3C4A69"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 xml:space="preserve">The CCO will randomly spot check written correspondence to verify the communications are not misleading, fraudulent, exaggerated and do not violate </w:t>
      </w:r>
      <w:r w:rsidR="00F2133E" w:rsidRPr="00C56A34">
        <w:rPr>
          <w:rFonts w:ascii="Book Antiqua" w:hAnsi="Book Antiqua"/>
        </w:rPr>
        <w:t>applicable rules and regulation</w:t>
      </w:r>
      <w:r w:rsidR="00741DE4">
        <w:rPr>
          <w:rFonts w:ascii="Book Antiqua" w:hAnsi="Book Antiqua"/>
        </w:rPr>
        <w:t>s in any way (see Sample 4 and Sample</w:t>
      </w:r>
      <w:r w:rsidRPr="00C56A34">
        <w:rPr>
          <w:rFonts w:ascii="Book Antiqua" w:hAnsi="Book Antiqua"/>
        </w:rPr>
        <w:t xml:space="preserve"> 5);</w:t>
      </w:r>
    </w:p>
    <w:p w14:paraId="7FB183A5" w14:textId="3D344C75"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 xml:space="preserve">The CCO will verify that the firm is maintaining copies of all correspondence in accordance with </w:t>
      </w:r>
      <w:r w:rsidR="00F2133E" w:rsidRPr="00C56A34">
        <w:rPr>
          <w:rFonts w:ascii="Book Antiqua" w:hAnsi="Book Antiqua"/>
        </w:rPr>
        <w:t>applicable</w:t>
      </w:r>
      <w:r w:rsidRPr="00C56A34">
        <w:rPr>
          <w:rFonts w:ascii="Book Antiqua" w:hAnsi="Book Antiqua"/>
        </w:rPr>
        <w:t xml:space="preserve"> rules and regulations;</w:t>
      </w:r>
    </w:p>
    <w:p w14:paraId="58144ED2" w14:textId="77777777"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The CCO will approve methods of delivery prior to use;</w:t>
      </w:r>
    </w:p>
    <w:p w14:paraId="1E20AE20" w14:textId="77777777"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Items marked “internal use only” will not be disseminated outside of firm personnel;</w:t>
      </w:r>
    </w:p>
    <w:p w14:paraId="66C4C150" w14:textId="77777777"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Use of third party prepared material will only be used with the approval of the CCO; and</w:t>
      </w:r>
    </w:p>
    <w:p w14:paraId="2539030A" w14:textId="77777777" w:rsidR="001E495B" w:rsidRPr="00C56A34" w:rsidRDefault="001E495B" w:rsidP="00976CF1">
      <w:pPr>
        <w:pStyle w:val="Normal1"/>
        <w:numPr>
          <w:ilvl w:val="0"/>
          <w:numId w:val="6"/>
        </w:numPr>
        <w:spacing w:after="0" w:line="240" w:lineRule="auto"/>
        <w:ind w:hanging="360"/>
        <w:rPr>
          <w:rFonts w:ascii="Book Antiqua" w:hAnsi="Book Antiqua"/>
        </w:rPr>
      </w:pPr>
      <w:r w:rsidRPr="00C56A34">
        <w:rPr>
          <w:rFonts w:ascii="Book Antiqua" w:hAnsi="Book Antiqua"/>
        </w:rPr>
        <w:t>Any incoming correspondence that could possibly be deemed a complaint will be immediately forwarded to the CCO.</w:t>
      </w:r>
    </w:p>
    <w:p w14:paraId="17365C78" w14:textId="77777777" w:rsidR="001E495B" w:rsidRPr="00C56A34" w:rsidRDefault="001E495B" w:rsidP="00976CF1"/>
    <w:p w14:paraId="1B862629" w14:textId="44AFAE05" w:rsidR="001E495B" w:rsidRPr="00C56A34" w:rsidRDefault="001E495B" w:rsidP="00976CF1">
      <w:pPr>
        <w:pStyle w:val="Heading2"/>
        <w:ind w:right="0"/>
      </w:pPr>
      <w:bookmarkStart w:id="39" w:name="_Toc109053622"/>
      <w:r w:rsidRPr="00C56A34">
        <w:t>Electr</w:t>
      </w:r>
      <w:r w:rsidR="004911B3" w:rsidRPr="00C56A34">
        <w:t>onic</w:t>
      </w:r>
      <w:r w:rsidR="003B26B0" w:rsidRPr="00C56A34">
        <w:t xml:space="preserve"> Communications</w:t>
      </w:r>
      <w:bookmarkEnd w:id="39"/>
    </w:p>
    <w:p w14:paraId="0472C013" w14:textId="77777777" w:rsidR="001E495B" w:rsidRPr="00C56A34" w:rsidRDefault="001E495B" w:rsidP="00976CF1"/>
    <w:p w14:paraId="62436403" w14:textId="77777777" w:rsidR="00AD1C6B" w:rsidRPr="00C56A34" w:rsidRDefault="00AD1C6B" w:rsidP="00AD1C6B">
      <w:pPr>
        <w:pStyle w:val="Normal1"/>
        <w:spacing w:after="0" w:line="240" w:lineRule="auto"/>
        <w:contextualSpacing w:val="0"/>
        <w:rPr>
          <w:rFonts w:ascii="Book Antiqua" w:hAnsi="Book Antiqua"/>
        </w:rPr>
      </w:pPr>
      <w:bookmarkStart w:id="40" w:name="CommElectric"/>
      <w:bookmarkEnd w:id="40"/>
      <w:r w:rsidRPr="00C56A34">
        <w:rPr>
          <w:rFonts w:ascii="Book Antiqua" w:hAnsi="Book Antiqua"/>
        </w:rPr>
        <w:t xml:space="preserve">It is firm policy that only approved methods of electronic communication will be used with clients. Firm personnel should consult with the CCO if there is any question on what methods </w:t>
      </w:r>
      <w:r w:rsidRPr="00C56A34">
        <w:rPr>
          <w:rFonts w:ascii="Book Antiqua" w:hAnsi="Book Antiqua"/>
        </w:rPr>
        <w:lastRenderedPageBreak/>
        <w:t>are available to be used.</w:t>
      </w:r>
    </w:p>
    <w:p w14:paraId="4E60AC3E" w14:textId="77777777" w:rsidR="00AD1C6B" w:rsidRPr="00C56A34" w:rsidRDefault="00AD1C6B" w:rsidP="00AD1C6B">
      <w:pPr>
        <w:pStyle w:val="Normal1"/>
        <w:spacing w:after="0" w:line="240" w:lineRule="auto"/>
        <w:contextualSpacing w:val="0"/>
        <w:rPr>
          <w:rFonts w:ascii="Book Antiqua" w:hAnsi="Book Antiqua"/>
        </w:rPr>
      </w:pPr>
      <w:r w:rsidRPr="00C56A34">
        <w:rPr>
          <w:rFonts w:ascii="Book Antiqua" w:hAnsi="Book Antiqua"/>
        </w:rPr>
        <w:t xml:space="preserve"> </w:t>
      </w:r>
    </w:p>
    <w:p w14:paraId="6DBCA89A" w14:textId="77777777" w:rsidR="00AD1C6B" w:rsidRPr="00C56A34" w:rsidRDefault="00AD1C6B" w:rsidP="00AD1C6B">
      <w:pPr>
        <w:pStyle w:val="Normal1"/>
        <w:spacing w:after="0" w:line="240" w:lineRule="auto"/>
        <w:contextualSpacing w:val="0"/>
        <w:rPr>
          <w:rFonts w:ascii="Book Antiqua" w:hAnsi="Book Antiqua"/>
        </w:rPr>
      </w:pPr>
      <w:r w:rsidRPr="00C56A34">
        <w:rPr>
          <w:rFonts w:ascii="Book Antiqua" w:hAnsi="Book Antiqua"/>
        </w:rPr>
        <w:t>It is important to note, electronic communications with clients are subject to retention and periodic review by the CCO at any time.</w:t>
      </w:r>
    </w:p>
    <w:p w14:paraId="799D133A" w14:textId="77777777" w:rsidR="00AD1C6B" w:rsidRPr="00C56A34" w:rsidRDefault="00AD1C6B" w:rsidP="00AD1C6B">
      <w:pPr>
        <w:pStyle w:val="Normal1"/>
        <w:spacing w:after="0" w:line="240" w:lineRule="auto"/>
        <w:contextualSpacing w:val="0"/>
        <w:rPr>
          <w:rFonts w:ascii="Book Antiqua" w:hAnsi="Book Antiqua"/>
        </w:rPr>
      </w:pPr>
      <w:r w:rsidRPr="00C56A34">
        <w:rPr>
          <w:rFonts w:ascii="Book Antiqua" w:hAnsi="Book Antiqua"/>
        </w:rPr>
        <w:t xml:space="preserve"> </w:t>
      </w:r>
    </w:p>
    <w:p w14:paraId="67181015" w14:textId="7FB9BCEE" w:rsidR="001E495B" w:rsidRPr="00C56A34" w:rsidRDefault="00AD1C6B" w:rsidP="00976CF1">
      <w:r w:rsidRPr="00C56A34">
        <w:t>If electronic communications are used to comply with the annual delivery of SWS LLC’s ADV filing and/or Privacy Policy requirement, SWS LLC will either attach these documents to an email communication or will inform its clients in an email with an embedded hyperlink to SWS LLC’s website, where the most current ADV filing and Privacy Policy can be viewed. Prior to distributing materials in this manner, SWS LLC will obtain prior authorization from its clients. SWS LLC will use an electronic authorization form or will obtain electronic authorization via its investment advisory contract. SWS LLC will retain this authorization as part of its required books and records.</w:t>
      </w:r>
      <w:bookmarkStart w:id="41" w:name="CommElectricAbbrevEnd"/>
      <w:bookmarkEnd w:id="41"/>
      <w:r w:rsidR="001E495B" w:rsidRPr="00C56A34">
        <w:br w:type="page"/>
      </w:r>
    </w:p>
    <w:p w14:paraId="212DE0B4" w14:textId="3AFB6A69" w:rsidR="001E495B" w:rsidRPr="00C56A34" w:rsidRDefault="001E495B" w:rsidP="00976CF1">
      <w:pPr>
        <w:pStyle w:val="Heading1"/>
      </w:pPr>
      <w:bookmarkStart w:id="42" w:name="_Toc109053623"/>
      <w:r w:rsidRPr="00C56A34">
        <w:lastRenderedPageBreak/>
        <w:t>Anti-Money Laundering (AML) Policy</w:t>
      </w:r>
      <w:bookmarkEnd w:id="42"/>
    </w:p>
    <w:p w14:paraId="78122284" w14:textId="77777777" w:rsidR="003A3E97" w:rsidRPr="00C56A34" w:rsidRDefault="003A3E97" w:rsidP="00976CF1"/>
    <w:p w14:paraId="6AC32CF1" w14:textId="77777777" w:rsidR="003A3E97" w:rsidRPr="00C56A34" w:rsidRDefault="003A3E97" w:rsidP="00976CF1">
      <w:r w:rsidRPr="00C56A34">
        <w:t>It is the policy of the firm to prohibit and actively prevent money laundering and any activity that facilitates money laundering or the funding of terrorist or criminal activities.</w:t>
      </w:r>
    </w:p>
    <w:p w14:paraId="5CA017A7" w14:textId="77777777" w:rsidR="003A3E97" w:rsidRPr="00C56A34" w:rsidRDefault="003A3E97" w:rsidP="00976CF1"/>
    <w:p w14:paraId="04B85669" w14:textId="4E051CDB" w:rsidR="001E495B" w:rsidRPr="00C56A34" w:rsidRDefault="003A3E97" w:rsidP="00976CF1">
      <w:pPr>
        <w:pStyle w:val="Heading2"/>
        <w:ind w:right="0"/>
      </w:pPr>
      <w:bookmarkStart w:id="43" w:name="_Toc109053624"/>
      <w:r w:rsidRPr="00C56A34">
        <w:t>Anti-Money Laundering Program</w:t>
      </w:r>
      <w:bookmarkEnd w:id="43"/>
    </w:p>
    <w:p w14:paraId="2ED7AD79" w14:textId="77777777" w:rsidR="003A3E97" w:rsidRPr="00C56A34" w:rsidRDefault="003A3E97" w:rsidP="00976CF1"/>
    <w:p w14:paraId="2326BEB2" w14:textId="77777777" w:rsidR="003A3E97" w:rsidRPr="00C56A34" w:rsidRDefault="003A3E97" w:rsidP="00976CF1">
      <w:pPr>
        <w:pStyle w:val="Normal1"/>
        <w:spacing w:after="0" w:line="240" w:lineRule="auto"/>
        <w:contextualSpacing w:val="0"/>
        <w:rPr>
          <w:rFonts w:ascii="Book Antiqua" w:hAnsi="Book Antiqua"/>
        </w:rPr>
      </w:pPr>
      <w:r w:rsidRPr="00C56A34">
        <w:rPr>
          <w:rFonts w:ascii="Book Antiqua" w:hAnsi="Book Antiqua"/>
        </w:rPr>
        <w:t>The CCO shall:</w:t>
      </w:r>
    </w:p>
    <w:p w14:paraId="206E6DEF" w14:textId="77777777" w:rsidR="003A3E97" w:rsidRPr="00C56A34" w:rsidRDefault="003A3E97" w:rsidP="00976CF1">
      <w:pPr>
        <w:pStyle w:val="Normal1"/>
        <w:spacing w:after="0" w:line="240" w:lineRule="auto"/>
        <w:contextualSpacing w:val="0"/>
        <w:rPr>
          <w:rFonts w:ascii="Book Antiqua" w:hAnsi="Book Antiqua"/>
        </w:rPr>
      </w:pPr>
    </w:p>
    <w:p w14:paraId="477C374D" w14:textId="77777777" w:rsidR="003A3E97" w:rsidRPr="00C56A34" w:rsidRDefault="003A3E97" w:rsidP="00976CF1">
      <w:pPr>
        <w:pStyle w:val="Normal1"/>
        <w:numPr>
          <w:ilvl w:val="0"/>
          <w:numId w:val="7"/>
        </w:numPr>
        <w:spacing w:after="0" w:line="240" w:lineRule="auto"/>
        <w:contextualSpacing w:val="0"/>
        <w:rPr>
          <w:rFonts w:ascii="Book Antiqua" w:hAnsi="Book Antiqua"/>
        </w:rPr>
      </w:pPr>
      <w:r w:rsidRPr="00C56A34">
        <w:rPr>
          <w:rFonts w:ascii="Book Antiqua" w:hAnsi="Book Antiqua"/>
        </w:rPr>
        <w:t>Monitor the firm’s compliance with this policy;</w:t>
      </w:r>
    </w:p>
    <w:p w14:paraId="036257C6" w14:textId="77777777" w:rsidR="003A3E97" w:rsidRPr="00C56A34" w:rsidRDefault="003A3E97" w:rsidP="00976CF1">
      <w:pPr>
        <w:pStyle w:val="Normal1"/>
        <w:numPr>
          <w:ilvl w:val="0"/>
          <w:numId w:val="7"/>
        </w:numPr>
        <w:spacing w:after="0" w:line="240" w:lineRule="auto"/>
        <w:contextualSpacing w:val="0"/>
        <w:rPr>
          <w:rFonts w:ascii="Book Antiqua" w:hAnsi="Book Antiqua"/>
        </w:rPr>
      </w:pPr>
      <w:r w:rsidRPr="00C56A34">
        <w:rPr>
          <w:rFonts w:ascii="Book Antiqua" w:hAnsi="Book Antiqua"/>
        </w:rPr>
        <w:t>Monitor changes in applicable laws and regulations relating to money laundering and implement further controls as may be required by such changes in laws and regulations;</w:t>
      </w:r>
    </w:p>
    <w:p w14:paraId="6ECDEF63" w14:textId="77777777" w:rsidR="003A3E97" w:rsidRPr="00C56A34" w:rsidRDefault="003A3E97" w:rsidP="00976CF1">
      <w:pPr>
        <w:pStyle w:val="Normal1"/>
        <w:numPr>
          <w:ilvl w:val="0"/>
          <w:numId w:val="7"/>
        </w:numPr>
        <w:spacing w:after="0" w:line="240" w:lineRule="auto"/>
        <w:contextualSpacing w:val="0"/>
        <w:rPr>
          <w:rFonts w:ascii="Book Antiqua" w:hAnsi="Book Antiqua"/>
        </w:rPr>
      </w:pPr>
      <w:r w:rsidRPr="00C56A34">
        <w:rPr>
          <w:rFonts w:ascii="Book Antiqua" w:hAnsi="Book Antiqua"/>
        </w:rPr>
        <w:t>Ensure the firm keeps the records required by this policy;</w:t>
      </w:r>
    </w:p>
    <w:p w14:paraId="6D65AC76" w14:textId="77777777" w:rsidR="003A3E97" w:rsidRPr="00C56A34" w:rsidRDefault="003A3E97" w:rsidP="00976CF1">
      <w:pPr>
        <w:pStyle w:val="Normal1"/>
        <w:numPr>
          <w:ilvl w:val="0"/>
          <w:numId w:val="7"/>
        </w:numPr>
        <w:spacing w:after="0" w:line="240" w:lineRule="auto"/>
        <w:contextualSpacing w:val="0"/>
        <w:rPr>
          <w:rFonts w:ascii="Book Antiqua" w:hAnsi="Book Antiqua"/>
        </w:rPr>
      </w:pPr>
      <w:r w:rsidRPr="00C56A34">
        <w:rPr>
          <w:rFonts w:ascii="Book Antiqua" w:hAnsi="Book Antiqua"/>
        </w:rPr>
        <w:t>Ensure Suspicious Activity Reports (SAR-SFs) are filed when required by applicable law and regulations; and</w:t>
      </w:r>
    </w:p>
    <w:p w14:paraId="709622AD" w14:textId="77777777" w:rsidR="003A3E97" w:rsidRPr="00C56A34" w:rsidRDefault="003A3E97" w:rsidP="00976CF1">
      <w:pPr>
        <w:pStyle w:val="Normal1"/>
        <w:numPr>
          <w:ilvl w:val="0"/>
          <w:numId w:val="7"/>
        </w:numPr>
        <w:spacing w:after="0" w:line="240" w:lineRule="auto"/>
        <w:contextualSpacing w:val="0"/>
        <w:rPr>
          <w:rFonts w:ascii="Book Antiqua" w:hAnsi="Book Antiqua"/>
        </w:rPr>
      </w:pPr>
      <w:r w:rsidRPr="00C56A34">
        <w:rPr>
          <w:rFonts w:ascii="Book Antiqua" w:hAnsi="Book Antiqua"/>
        </w:rPr>
        <w:t>Train employees of the firm to ensure compliance with this policy.</w:t>
      </w:r>
    </w:p>
    <w:p w14:paraId="4ABD31C5" w14:textId="77777777" w:rsidR="003A3E97" w:rsidRPr="00C56A34" w:rsidRDefault="003A3E97" w:rsidP="00976CF1">
      <w:pPr>
        <w:pStyle w:val="Normal1"/>
        <w:spacing w:after="0" w:line="240" w:lineRule="auto"/>
        <w:contextualSpacing w:val="0"/>
        <w:rPr>
          <w:rFonts w:ascii="Book Antiqua" w:hAnsi="Book Antiqua"/>
        </w:rPr>
      </w:pPr>
      <w:r w:rsidRPr="00C56A34">
        <w:rPr>
          <w:rFonts w:ascii="Book Antiqua" w:hAnsi="Book Antiqua"/>
        </w:rPr>
        <w:t xml:space="preserve"> </w:t>
      </w:r>
    </w:p>
    <w:p w14:paraId="572B3432" w14:textId="6FFE4AE7" w:rsidR="003A3E97" w:rsidRPr="00C56A34" w:rsidRDefault="003A3E97" w:rsidP="00976CF1">
      <w:pPr>
        <w:pStyle w:val="Heading2"/>
        <w:ind w:right="0"/>
      </w:pPr>
      <w:bookmarkStart w:id="44" w:name="_Toc109053625"/>
      <w:r w:rsidRPr="00C56A34">
        <w:t>Client Identification and Verification</w:t>
      </w:r>
      <w:bookmarkEnd w:id="44"/>
    </w:p>
    <w:p w14:paraId="2F7E5601" w14:textId="77777777" w:rsidR="003A3E97" w:rsidRPr="00C56A34" w:rsidRDefault="003A3E97" w:rsidP="00976CF1"/>
    <w:p w14:paraId="1CB63729" w14:textId="77777777" w:rsidR="003A3E97" w:rsidRPr="00C56A34" w:rsidRDefault="003A3E97" w:rsidP="00976CF1">
      <w:pPr>
        <w:pStyle w:val="Normal1"/>
        <w:spacing w:after="0" w:line="240" w:lineRule="auto"/>
        <w:contextualSpacing w:val="0"/>
        <w:rPr>
          <w:rFonts w:ascii="Book Antiqua" w:hAnsi="Book Antiqua"/>
        </w:rPr>
      </w:pPr>
      <w:r w:rsidRPr="00C56A34">
        <w:rPr>
          <w:rFonts w:ascii="Book Antiqua" w:hAnsi="Book Antiqua"/>
        </w:rPr>
        <w:t>Prior to establishing a new client relationship, the firm will obtain and review the following information to verify the identity of the client:</w:t>
      </w:r>
    </w:p>
    <w:p w14:paraId="156EEEB9" w14:textId="77777777" w:rsidR="003A3E97" w:rsidRPr="00C56A34" w:rsidRDefault="003A3E97" w:rsidP="00976CF1">
      <w:pPr>
        <w:pStyle w:val="Normal1"/>
        <w:spacing w:after="0" w:line="240" w:lineRule="auto"/>
        <w:contextualSpacing w:val="0"/>
        <w:rPr>
          <w:rFonts w:ascii="Book Antiqua" w:hAnsi="Book Antiqua"/>
        </w:rPr>
      </w:pPr>
    </w:p>
    <w:p w14:paraId="5BC8E5FA" w14:textId="77777777" w:rsidR="003A3E97" w:rsidRPr="00C56A34" w:rsidRDefault="003A3E97" w:rsidP="00976CF1">
      <w:pPr>
        <w:pStyle w:val="Normal1"/>
        <w:numPr>
          <w:ilvl w:val="0"/>
          <w:numId w:val="8"/>
        </w:numPr>
        <w:spacing w:after="0" w:line="240" w:lineRule="auto"/>
        <w:contextualSpacing w:val="0"/>
        <w:rPr>
          <w:rFonts w:ascii="Book Antiqua" w:hAnsi="Book Antiqua"/>
        </w:rPr>
      </w:pPr>
      <w:r w:rsidRPr="00C56A34">
        <w:rPr>
          <w:rFonts w:ascii="Book Antiqua" w:hAnsi="Book Antiqua"/>
        </w:rPr>
        <w:t>The client’s legal name;</w:t>
      </w:r>
    </w:p>
    <w:p w14:paraId="452B9F8E" w14:textId="77777777" w:rsidR="003A3E97" w:rsidRPr="00C56A34" w:rsidRDefault="003A3E97" w:rsidP="00976CF1">
      <w:pPr>
        <w:pStyle w:val="Normal1"/>
        <w:numPr>
          <w:ilvl w:val="0"/>
          <w:numId w:val="8"/>
        </w:numPr>
        <w:spacing w:after="0" w:line="240" w:lineRule="auto"/>
        <w:contextualSpacing w:val="0"/>
        <w:rPr>
          <w:rFonts w:ascii="Book Antiqua" w:hAnsi="Book Antiqua"/>
        </w:rPr>
      </w:pPr>
      <w:r w:rsidRPr="00C56A34">
        <w:rPr>
          <w:rFonts w:ascii="Book Antiqua" w:hAnsi="Book Antiqua"/>
        </w:rPr>
        <w:t>The client’s date of birth (if the client is an individual);</w:t>
      </w:r>
    </w:p>
    <w:p w14:paraId="3594EE77" w14:textId="77777777" w:rsidR="003A3E97" w:rsidRPr="00C56A34" w:rsidRDefault="003A3E97" w:rsidP="00976CF1">
      <w:pPr>
        <w:pStyle w:val="Normal1"/>
        <w:numPr>
          <w:ilvl w:val="0"/>
          <w:numId w:val="8"/>
        </w:numPr>
        <w:spacing w:after="0" w:line="240" w:lineRule="auto"/>
        <w:contextualSpacing w:val="0"/>
        <w:rPr>
          <w:rFonts w:ascii="Book Antiqua" w:hAnsi="Book Antiqua"/>
        </w:rPr>
      </w:pPr>
      <w:r w:rsidRPr="00C56A34">
        <w:rPr>
          <w:rFonts w:ascii="Book Antiqua" w:hAnsi="Book Antiqua"/>
        </w:rPr>
        <w:t>The client’s physical address (not a P.O. Box or email address);</w:t>
      </w:r>
    </w:p>
    <w:p w14:paraId="2D8D29F1" w14:textId="77777777" w:rsidR="003A3E97" w:rsidRPr="00C56A34" w:rsidRDefault="003A3E97" w:rsidP="00976CF1">
      <w:pPr>
        <w:pStyle w:val="Normal1"/>
        <w:numPr>
          <w:ilvl w:val="0"/>
          <w:numId w:val="8"/>
        </w:numPr>
        <w:spacing w:after="0" w:line="240" w:lineRule="auto"/>
        <w:contextualSpacing w:val="0"/>
        <w:rPr>
          <w:rFonts w:ascii="Book Antiqua" w:hAnsi="Book Antiqua"/>
        </w:rPr>
      </w:pPr>
      <w:r w:rsidRPr="00C56A34">
        <w:rPr>
          <w:rFonts w:ascii="Book Antiqua" w:hAnsi="Book Antiqua"/>
        </w:rPr>
        <w:t>The client’s telephone number;</w:t>
      </w:r>
    </w:p>
    <w:p w14:paraId="1B8ECCCF" w14:textId="77777777" w:rsidR="003A3E97" w:rsidRPr="00C56A34" w:rsidRDefault="003A3E97" w:rsidP="00976CF1">
      <w:pPr>
        <w:pStyle w:val="Normal1"/>
        <w:numPr>
          <w:ilvl w:val="0"/>
          <w:numId w:val="8"/>
        </w:numPr>
        <w:spacing w:after="0" w:line="240" w:lineRule="auto"/>
        <w:contextualSpacing w:val="0"/>
        <w:rPr>
          <w:rFonts w:ascii="Book Antiqua" w:hAnsi="Book Antiqua"/>
        </w:rPr>
      </w:pPr>
      <w:r w:rsidRPr="00C56A34">
        <w:rPr>
          <w:rFonts w:ascii="Book Antiqua" w:hAnsi="Book Antiqua"/>
        </w:rPr>
        <w:t>The client’s government identification number (e.g., tax identification number, social security number, or passport number with country of issuance);</w:t>
      </w:r>
    </w:p>
    <w:p w14:paraId="5053D4E6" w14:textId="77777777" w:rsidR="003A3E97" w:rsidRPr="00C56A34" w:rsidRDefault="003A3E97" w:rsidP="00976CF1">
      <w:pPr>
        <w:pStyle w:val="Normal1"/>
        <w:numPr>
          <w:ilvl w:val="0"/>
          <w:numId w:val="8"/>
        </w:numPr>
        <w:spacing w:after="0" w:line="240" w:lineRule="auto"/>
        <w:contextualSpacing w:val="0"/>
        <w:rPr>
          <w:rFonts w:ascii="Book Antiqua" w:hAnsi="Book Antiqua"/>
        </w:rPr>
      </w:pPr>
      <w:r w:rsidRPr="00C56A34">
        <w:rPr>
          <w:rFonts w:ascii="Book Antiqua" w:hAnsi="Book Antiqua"/>
        </w:rPr>
        <w:t>A short description of the client’s primary business, if any; and</w:t>
      </w:r>
    </w:p>
    <w:p w14:paraId="3B1B6222" w14:textId="77777777" w:rsidR="003A3E97" w:rsidRPr="00C56A34" w:rsidRDefault="003A3E97" w:rsidP="00976CF1">
      <w:pPr>
        <w:pStyle w:val="Normal1"/>
        <w:numPr>
          <w:ilvl w:val="0"/>
          <w:numId w:val="8"/>
        </w:numPr>
        <w:spacing w:after="0" w:line="240" w:lineRule="auto"/>
        <w:contextualSpacing w:val="0"/>
        <w:rPr>
          <w:rFonts w:ascii="Book Antiqua" w:hAnsi="Book Antiqua"/>
        </w:rPr>
      </w:pPr>
      <w:r w:rsidRPr="00C56A34">
        <w:rPr>
          <w:rFonts w:ascii="Book Antiqua" w:hAnsi="Book Antiqua"/>
        </w:rPr>
        <w:t xml:space="preserve">A short description of the client’s primary source of funds (e.g., business listed above, inheritance, pension). </w:t>
      </w:r>
    </w:p>
    <w:p w14:paraId="24907F61" w14:textId="77777777" w:rsidR="003A3E97" w:rsidRPr="00C56A34" w:rsidRDefault="003A3E97" w:rsidP="00976CF1"/>
    <w:p w14:paraId="56737B96" w14:textId="4C76ED12" w:rsidR="003A3E97" w:rsidRPr="00C56A34" w:rsidRDefault="003A3E97" w:rsidP="00976CF1">
      <w:pPr>
        <w:pStyle w:val="Heading2"/>
        <w:ind w:right="0"/>
      </w:pPr>
      <w:bookmarkStart w:id="45" w:name="_Toc109053626"/>
      <w:r w:rsidRPr="00C56A34">
        <w:t xml:space="preserve">Clients Who Refuse </w:t>
      </w:r>
      <w:r w:rsidR="0009235F">
        <w:t>t</w:t>
      </w:r>
      <w:r w:rsidRPr="00C56A34">
        <w:t>o Provide Information</w:t>
      </w:r>
      <w:bookmarkEnd w:id="45"/>
    </w:p>
    <w:p w14:paraId="2759110B" w14:textId="77777777" w:rsidR="003A3E97" w:rsidRPr="00C56A34" w:rsidRDefault="003A3E97" w:rsidP="00976CF1">
      <w:bookmarkStart w:id="46" w:name="AMLAbbrevStart"/>
      <w:bookmarkEnd w:id="46"/>
    </w:p>
    <w:p w14:paraId="1EEFADE3"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If a potential or existing client either refuses to provide the information described above or appears to have intentionally provided misleading information, SWS LLC will not open a new account and, after considering the risks involved, consider closing any existing account. In either case, SWS LLC’s CCO will be notified so that SWS LLC can determine whether it should file a Form SAR-SF.</w:t>
      </w:r>
    </w:p>
    <w:p w14:paraId="6BEE9D9A"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 xml:space="preserve"> </w:t>
      </w:r>
    </w:p>
    <w:p w14:paraId="3C21095E" w14:textId="6444F701" w:rsidR="00787FC6" w:rsidRPr="00C56A34" w:rsidRDefault="00787FC6" w:rsidP="00377245">
      <w:pPr>
        <w:pStyle w:val="Heading2"/>
      </w:pPr>
      <w:bookmarkStart w:id="47" w:name="_Toc109053627"/>
      <w:r w:rsidRPr="00C56A34">
        <w:rPr>
          <w:rFonts w:eastAsia="Quattrocento"/>
        </w:rPr>
        <w:t>Verifying Information</w:t>
      </w:r>
      <w:bookmarkEnd w:id="47"/>
    </w:p>
    <w:p w14:paraId="5A712EB1" w14:textId="77777777" w:rsidR="00787FC6" w:rsidRPr="00C56A34" w:rsidRDefault="00787FC6" w:rsidP="00787FC6">
      <w:pPr>
        <w:pStyle w:val="Normal1"/>
        <w:spacing w:after="0" w:line="240" w:lineRule="auto"/>
        <w:contextualSpacing w:val="0"/>
        <w:rPr>
          <w:rFonts w:ascii="Book Antiqua" w:hAnsi="Book Antiqua"/>
        </w:rPr>
      </w:pPr>
    </w:p>
    <w:p w14:paraId="43192A72"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 xml:space="preserve">SWS LLC will ensure that it has a reasonable belief that it knows the true identity of its clients </w:t>
      </w:r>
      <w:r w:rsidRPr="00C56A34">
        <w:rPr>
          <w:rFonts w:ascii="Book Antiqua" w:hAnsi="Book Antiqua"/>
        </w:rPr>
        <w:lastRenderedPageBreak/>
        <w:t xml:space="preserve">by using risk-based procedures to verify and document the accuracy of the information it receives about its clients. In verifying client identity, SWS LLC will analyze any logical inconsistencies in the information it obtains. </w:t>
      </w:r>
    </w:p>
    <w:p w14:paraId="377E31B4"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 xml:space="preserve"> </w:t>
      </w:r>
    </w:p>
    <w:p w14:paraId="7F459B81"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SWS LLC will verify its client’s identity through documentary evidence or non-documentary evidence, as necessary.  In analyzing the verification information, SWS LLC will consider whether there is a logical consistency among the identifying information provided, such as the client’s name, street address, zip code, telephone number (if provided), date of birth, and social security number.</w:t>
      </w:r>
    </w:p>
    <w:p w14:paraId="2C6BB141"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 xml:space="preserve"> </w:t>
      </w:r>
    </w:p>
    <w:p w14:paraId="3A7BDB29" w14:textId="77777777" w:rsidR="003A3E97"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If SWS LLC detects any red flags that indicate possible money laundering or terrorist financing activity, it will, after internal consultation with the firm's CCO, file a SAR-SF in accordance with applicable law and regulation.</w:t>
      </w:r>
    </w:p>
    <w:p w14:paraId="3C9397D9" w14:textId="77777777" w:rsidR="003A3E97" w:rsidRPr="00C56A34" w:rsidRDefault="003A3E97" w:rsidP="00976CF1"/>
    <w:p w14:paraId="05354583" w14:textId="0D903647" w:rsidR="003A3E97" w:rsidRPr="00C56A34" w:rsidRDefault="003A3E97" w:rsidP="00976CF1">
      <w:pPr>
        <w:pStyle w:val="Heading2"/>
        <w:ind w:right="0"/>
      </w:pPr>
      <w:bookmarkStart w:id="48" w:name="_Toc109053628"/>
      <w:r w:rsidRPr="00C56A34">
        <w:t>Lack of Verification</w:t>
      </w:r>
      <w:bookmarkEnd w:id="48"/>
    </w:p>
    <w:p w14:paraId="67B878B8" w14:textId="77777777" w:rsidR="003A3E97" w:rsidRPr="00C56A34" w:rsidRDefault="003A3E97" w:rsidP="00976CF1"/>
    <w:p w14:paraId="2AFC2BA6" w14:textId="77777777" w:rsidR="003A3E97"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When SWS LLC cannot form a reasonable belief that it knows the true identity of a client, it will do the following: (1) not open an account; (2) impose terms under which a client may conduct transactions while it attempts to verify the client’s identity; (3) close an account after attempts to verify client’s identity fail; or (4) file a SAR-SF if required by applicable law and regulation.</w:t>
      </w:r>
    </w:p>
    <w:p w14:paraId="27233C00" w14:textId="77777777" w:rsidR="003A3E97" w:rsidRPr="00C56A34" w:rsidRDefault="003A3E97" w:rsidP="00976CF1"/>
    <w:p w14:paraId="0DC1846D" w14:textId="7DD75337" w:rsidR="003A3E97" w:rsidRPr="00C56A34" w:rsidRDefault="003A3E97" w:rsidP="00976CF1">
      <w:pPr>
        <w:pStyle w:val="Heading2"/>
        <w:ind w:right="0"/>
      </w:pPr>
      <w:bookmarkStart w:id="49" w:name="_Toc109053629"/>
      <w:r w:rsidRPr="00C56A34">
        <w:t>Recordkeeping</w:t>
      </w:r>
      <w:bookmarkEnd w:id="49"/>
    </w:p>
    <w:p w14:paraId="5401F475" w14:textId="77777777" w:rsidR="003A3E97" w:rsidRPr="00C56A34" w:rsidRDefault="003A3E97" w:rsidP="00976CF1"/>
    <w:p w14:paraId="6A0C0272" w14:textId="77777777" w:rsidR="003A3E97"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SWS LLC will document its verification, including identifying information provided by a client, the methods used and results of verification, and the resolution of any discrepancy in the identifying information. SWS LLC will keep records containing a description of any document that it relied on to verify a client’s identity, noting the type of document, any identification number contained in the document, the place of issuance, and if any, the date of issuance and expiration date. With respect to non-documentary verification, SWS LLC will retain documents that describe the methods and the results of any measures it took to verify the identity of a client. SWS LLC will maintain records of identification information for five years after the account has been closed; it will retain records made about verification of the client's identity for five years after the record is made.</w:t>
      </w:r>
    </w:p>
    <w:p w14:paraId="69C6B65D" w14:textId="77777777" w:rsidR="003A3E97" w:rsidRPr="00C56A34" w:rsidRDefault="003A3E97" w:rsidP="00976CF1"/>
    <w:p w14:paraId="074EFDA8" w14:textId="1A3632E9" w:rsidR="003A3E97" w:rsidRPr="00C56A34" w:rsidRDefault="003A3E97" w:rsidP="00976CF1">
      <w:pPr>
        <w:pStyle w:val="Heading2"/>
        <w:ind w:right="0"/>
      </w:pPr>
      <w:bookmarkStart w:id="50" w:name="_Toc109053630"/>
      <w:r w:rsidRPr="00C56A34">
        <w:t>Responding to Red Flags</w:t>
      </w:r>
      <w:bookmarkEnd w:id="50"/>
    </w:p>
    <w:p w14:paraId="7C65D0C6" w14:textId="77777777" w:rsidR="003A3E97" w:rsidRPr="00C56A34" w:rsidRDefault="003A3E97" w:rsidP="00976CF1"/>
    <w:p w14:paraId="6907255A" w14:textId="77777777" w:rsidR="003A3E97" w:rsidRPr="00C56A34" w:rsidRDefault="003A3E97" w:rsidP="00976CF1">
      <w:pPr>
        <w:pStyle w:val="Normal1"/>
        <w:spacing w:after="0" w:line="240" w:lineRule="auto"/>
        <w:contextualSpacing w:val="0"/>
        <w:rPr>
          <w:rFonts w:ascii="Book Antiqua" w:hAnsi="Book Antiqua"/>
        </w:rPr>
      </w:pPr>
      <w:r w:rsidRPr="00C56A34">
        <w:rPr>
          <w:rFonts w:ascii="Book Antiqua" w:hAnsi="Book Antiqua"/>
        </w:rPr>
        <w:t>When a member of the firm detects a red flag with respect to a client account, he or she will investigate further under the direction of the CCO. This may include gathering additional information internally or from third-party sources, contacting the government or filing a Form SAR-SF.</w:t>
      </w:r>
    </w:p>
    <w:p w14:paraId="5230DD6A" w14:textId="77777777" w:rsidR="003A3E97" w:rsidRPr="00C56A34" w:rsidRDefault="003A3E97" w:rsidP="00976CF1">
      <w:pPr>
        <w:pStyle w:val="Normal1"/>
        <w:spacing w:after="0" w:line="240" w:lineRule="auto"/>
        <w:contextualSpacing w:val="0"/>
        <w:rPr>
          <w:rFonts w:ascii="Book Antiqua" w:hAnsi="Book Antiqua"/>
        </w:rPr>
      </w:pPr>
      <w:r w:rsidRPr="00C56A34">
        <w:rPr>
          <w:rFonts w:ascii="Book Antiqua" w:hAnsi="Book Antiqua"/>
        </w:rPr>
        <w:t xml:space="preserve"> </w:t>
      </w:r>
    </w:p>
    <w:p w14:paraId="37AAFEAE" w14:textId="77777777" w:rsidR="003A3E97" w:rsidRPr="00C56A34" w:rsidRDefault="003A3E97" w:rsidP="00976CF1">
      <w:pPr>
        <w:pStyle w:val="Normal1"/>
        <w:spacing w:after="0" w:line="240" w:lineRule="auto"/>
        <w:contextualSpacing w:val="0"/>
        <w:rPr>
          <w:rFonts w:ascii="Book Antiqua" w:hAnsi="Book Antiqua"/>
        </w:rPr>
      </w:pPr>
      <w:r w:rsidRPr="00C56A34">
        <w:rPr>
          <w:rFonts w:ascii="Book Antiqua" w:hAnsi="Book Antiqua"/>
        </w:rPr>
        <w:t>Money laundering “red flags” include:</w:t>
      </w:r>
    </w:p>
    <w:p w14:paraId="35F92484" w14:textId="77777777" w:rsidR="003A3E97" w:rsidRPr="00C56A34" w:rsidRDefault="003A3E97" w:rsidP="00976CF1">
      <w:pPr>
        <w:pStyle w:val="Normal1"/>
        <w:spacing w:after="0" w:line="240" w:lineRule="auto"/>
        <w:contextualSpacing w:val="0"/>
        <w:rPr>
          <w:rFonts w:ascii="Book Antiqua" w:hAnsi="Book Antiqua"/>
        </w:rPr>
      </w:pPr>
      <w:r w:rsidRPr="00C56A34">
        <w:rPr>
          <w:rFonts w:ascii="Book Antiqua" w:hAnsi="Book Antiqua"/>
        </w:rPr>
        <w:t xml:space="preserve"> </w:t>
      </w:r>
    </w:p>
    <w:p w14:paraId="31FAA47C"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 xml:space="preserve">The client exhibits unusual concern about the firm's compliance with government reporting requirements and the firm's AML policies (particularly concerning his or her </w:t>
      </w:r>
      <w:r w:rsidRPr="00C56A34">
        <w:rPr>
          <w:rFonts w:ascii="Book Antiqua" w:hAnsi="Book Antiqua"/>
        </w:rPr>
        <w:lastRenderedPageBreak/>
        <w:t>identity, type of business and assets), or is reluctant or refuses to reveal any information concerning business activities, or furnishes unusual or suspicious identification or business documents;</w:t>
      </w:r>
    </w:p>
    <w:p w14:paraId="7784FC4A"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wishes to engage in transactions that lack business sense or apparent investment strategy, or are inconsistent with the client's stated business or investment strategy;</w:t>
      </w:r>
    </w:p>
    <w:p w14:paraId="43CF9B84"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information provided by the client that identifies a legitimate source for funds is false, misleading, or substantially incorrect;</w:t>
      </w:r>
    </w:p>
    <w:p w14:paraId="0E8E01E1"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Upon request, the client refuses to identify or fails to indicate any legitimate source for his or her funds and other assets;</w:t>
      </w:r>
    </w:p>
    <w:p w14:paraId="78EACFEE"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has a questionable background or is the subject of news reports indicating possible criminal, civil, or regulatory violations;</w:t>
      </w:r>
    </w:p>
    <w:p w14:paraId="6337CA54"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exhibits a lack of concern regarding risks, commissions, or other transaction costs;</w:t>
      </w:r>
    </w:p>
    <w:p w14:paraId="6E59F5DE"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appears to be acting as an agent for an undisclosed principal, but declines or is reluctant, without legitimate commercial reasons, to provide information or is otherwise evasive regarding that person or entity;</w:t>
      </w:r>
    </w:p>
    <w:p w14:paraId="0C3A416F"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has difficulty describing the nature of his or her business or lacks general knowledge of his or her industry;</w:t>
      </w:r>
    </w:p>
    <w:p w14:paraId="31ECF580"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attempts to make frequent or large deposits of currency, insists on dealing only in cash, or asks for exemptions from the firm's policies relating to the deposit of cash;</w:t>
      </w:r>
    </w:p>
    <w:p w14:paraId="6A92EF7D"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engages in transactions involving cash or cash equivalents or other monetary instruments that appear to be structured to avoid the $10,000 government reporting requirements, especially if the cash or monetary instruments are in an amount just below reporting or recording thresholds;</w:t>
      </w:r>
    </w:p>
    <w:p w14:paraId="21FA6CE6"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For no apparent reason, the client has multiple accounts under a single name or multiple names, with a large number of inter-account or third-party transfers;</w:t>
      </w:r>
    </w:p>
    <w:p w14:paraId="1F3068E8"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client's account has unexplained or sudden extensive wire activity, especially in accounts that had little or no previous activity;</w:t>
      </w:r>
    </w:p>
    <w:p w14:paraId="1F354C59"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client's account shows numerous currency or cashier’s check transactions aggregating to significant sums;</w:t>
      </w:r>
    </w:p>
    <w:p w14:paraId="5ABEB16C"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client's account has a large number of wire transfers to unrelated third parties inconsistent with the client's legitimate business purpose;</w:t>
      </w:r>
    </w:p>
    <w:p w14:paraId="60A953D3"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client's account indicates large or frequent wire transfers, immediately withdrawn by check or debit card without any apparent business purpose;</w:t>
      </w:r>
    </w:p>
    <w:p w14:paraId="5B01AC74"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makes a funds deposit followed by an immediate request that the money be wired out or transferred to a third party, or to another firm, without any apparent business purpose;</w:t>
      </w:r>
    </w:p>
    <w:p w14:paraId="6A41C012"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makes a funds deposit for the purpose of purchasing a long-term investment followed shortly thereafter by a request to liquidate the position and transfer of the proceeds out of the account;</w:t>
      </w:r>
    </w:p>
    <w:p w14:paraId="77725BE3"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requests that a transaction be processed to avoid the firm's normal documentation requirements;</w:t>
      </w:r>
    </w:p>
    <w:p w14:paraId="793BFC23"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 xml:space="preserve">The client, for no apparent reason or in conjunction with other red flags, engages in transactions involving certain types of securities, such as penny stocks, Regulation S stocks, and bearer bonds, which although legitimate, have been used in connection with </w:t>
      </w:r>
      <w:r w:rsidRPr="00C56A34">
        <w:rPr>
          <w:rFonts w:ascii="Book Antiqua" w:hAnsi="Book Antiqua"/>
        </w:rPr>
        <w:lastRenderedPageBreak/>
        <w:t>fraudulent schemes and money laundering activity (such transactions may warrant further due diligence to ensure the legitimacy of the client's activity);</w:t>
      </w:r>
    </w:p>
    <w:p w14:paraId="0D44C17B"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client's account shows an unexplained high level of account activity with very low levels of securities transactions;</w:t>
      </w:r>
    </w:p>
    <w:p w14:paraId="21BF3B6A"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 maintains multiple accounts, or maintains accounts in the names of family members or corporate entities, for no apparent purpose; or</w:t>
      </w:r>
    </w:p>
    <w:p w14:paraId="40572008" w14:textId="77777777" w:rsidR="003A3E97" w:rsidRPr="00C56A34" w:rsidRDefault="003A3E97" w:rsidP="00976CF1">
      <w:pPr>
        <w:pStyle w:val="Normal1"/>
        <w:numPr>
          <w:ilvl w:val="0"/>
          <w:numId w:val="9"/>
        </w:numPr>
        <w:spacing w:after="0" w:line="240" w:lineRule="auto"/>
        <w:ind w:hanging="360"/>
        <w:rPr>
          <w:rFonts w:ascii="Book Antiqua" w:hAnsi="Book Antiqua"/>
        </w:rPr>
      </w:pPr>
      <w:r w:rsidRPr="00C56A34">
        <w:rPr>
          <w:rFonts w:ascii="Book Antiqua" w:hAnsi="Book Antiqua"/>
        </w:rPr>
        <w:t>The client's account has inflows of funds or other assets well beyond the known income or resources of the client.</w:t>
      </w:r>
    </w:p>
    <w:p w14:paraId="6974BA88" w14:textId="77777777" w:rsidR="003A3E97" w:rsidRPr="00C56A34" w:rsidRDefault="003A3E97" w:rsidP="00976CF1"/>
    <w:p w14:paraId="3E24D543" w14:textId="54C37924" w:rsidR="003A3E97" w:rsidRPr="00C56A34" w:rsidRDefault="003A3E97" w:rsidP="00976CF1">
      <w:pPr>
        <w:pStyle w:val="Heading2"/>
        <w:ind w:right="0"/>
      </w:pPr>
      <w:bookmarkStart w:id="51" w:name="_Toc109053631"/>
      <w:r w:rsidRPr="00C56A34">
        <w:t>Responsibility for AML Records and SAR Filing</w:t>
      </w:r>
      <w:bookmarkEnd w:id="51"/>
    </w:p>
    <w:p w14:paraId="26164DB9" w14:textId="77777777" w:rsidR="003A3E97" w:rsidRPr="00C56A34" w:rsidRDefault="003A3E97" w:rsidP="00976CF1"/>
    <w:p w14:paraId="40B078A4" w14:textId="77777777" w:rsidR="003A3E97"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SWS LLC’s CCO will be responsible for ensuring that AML records are maintained properly and that SARs are filed as required. SWS LLC will maintain AML records and their accompanying documentation for at least five years. SWS LLC will keep other documents according to existing Bank Secrecy Act and other record keeping requirements.</w:t>
      </w:r>
    </w:p>
    <w:p w14:paraId="4D10FB87" w14:textId="77777777" w:rsidR="003A3E97" w:rsidRPr="00C56A34" w:rsidRDefault="003A3E97" w:rsidP="00976CF1"/>
    <w:p w14:paraId="1F8E3C9E" w14:textId="6B272F17" w:rsidR="003A3E97" w:rsidRPr="00C56A34" w:rsidRDefault="003A3E97" w:rsidP="00976CF1">
      <w:pPr>
        <w:pStyle w:val="Heading2"/>
        <w:ind w:right="0"/>
      </w:pPr>
      <w:bookmarkStart w:id="52" w:name="_Toc109053632"/>
      <w:r w:rsidRPr="00C56A34">
        <w:t>Training Programs</w:t>
      </w:r>
      <w:bookmarkEnd w:id="52"/>
    </w:p>
    <w:p w14:paraId="2EB83352" w14:textId="77777777" w:rsidR="003A3E97" w:rsidRPr="00C56A34" w:rsidRDefault="003A3E97" w:rsidP="00976CF1"/>
    <w:p w14:paraId="6B9593EC"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The CCO will develop and conduct ongoing employee training. SWS LLC’s training will occur on at least an annual basis or when material changes occur to the AML policy and procedures. SWS LLC will maintain records to show the persons trained, the dates of training, and the subject matter of their training.</w:t>
      </w:r>
    </w:p>
    <w:p w14:paraId="6458BB58" w14:textId="77777777" w:rsidR="00787FC6" w:rsidRPr="00C56A34" w:rsidRDefault="00787FC6" w:rsidP="00787FC6">
      <w:pPr>
        <w:pStyle w:val="Normal1"/>
        <w:spacing w:after="0" w:line="240" w:lineRule="auto"/>
        <w:contextualSpacing w:val="0"/>
        <w:rPr>
          <w:rFonts w:ascii="Book Antiqua" w:hAnsi="Book Antiqua"/>
        </w:rPr>
      </w:pPr>
      <w:r w:rsidRPr="00C56A34">
        <w:rPr>
          <w:rFonts w:ascii="Book Antiqua" w:hAnsi="Book Antiqua"/>
        </w:rPr>
        <w:t xml:space="preserve"> </w:t>
      </w:r>
    </w:p>
    <w:p w14:paraId="7FB2E438" w14:textId="0E918576" w:rsidR="005D1A67" w:rsidRPr="00C56A34" w:rsidRDefault="00787FC6" w:rsidP="00976CF1">
      <w:r w:rsidRPr="00C56A34">
        <w:t>SWS LLC’s training will include, at a minimum: how to identify red flags and signs of money laundering that arise during the course of the employees’ duties; what to do once the risk is identified; what employees' roles are in the firm's compliance efforts and how to perform them; the firm's record retention policy; and the disciplinary consequences (including civil and criminal penalties) for non-compliance with the PATRIOT Act.</w:t>
      </w:r>
      <w:bookmarkStart w:id="53" w:name="AMLAbbrevEnd"/>
      <w:bookmarkEnd w:id="53"/>
      <w:r w:rsidR="005D1A67" w:rsidRPr="00C56A34">
        <w:br w:type="page"/>
      </w:r>
    </w:p>
    <w:p w14:paraId="0CEA479C" w14:textId="66384E32" w:rsidR="003A3E97" w:rsidRPr="00C56A34" w:rsidRDefault="005D1A67" w:rsidP="00976CF1">
      <w:pPr>
        <w:pStyle w:val="Heading1"/>
      </w:pPr>
      <w:bookmarkStart w:id="54" w:name="PortfolioMgmtHeader"/>
      <w:bookmarkStart w:id="55" w:name="_Toc109053633"/>
      <w:bookmarkEnd w:id="54"/>
      <w:r w:rsidRPr="00C56A34">
        <w:lastRenderedPageBreak/>
        <w:t>Portfolio Management Processes</w:t>
      </w:r>
      <w:bookmarkEnd w:id="55"/>
    </w:p>
    <w:p w14:paraId="12C9EA8A" w14:textId="77777777" w:rsidR="005D1A67" w:rsidRPr="00C56A34" w:rsidRDefault="005D1A67" w:rsidP="00976CF1">
      <w:pPr>
        <w:spacing w:after="200"/>
      </w:pPr>
    </w:p>
    <w:p w14:paraId="673772D1" w14:textId="0F305269" w:rsidR="005D1A67" w:rsidRPr="00C56A34" w:rsidRDefault="005D1A67" w:rsidP="00976CF1">
      <w:pPr>
        <w:pStyle w:val="Heading2"/>
        <w:ind w:right="0"/>
      </w:pPr>
      <w:bookmarkStart w:id="56" w:name="_Toc109053634"/>
      <w:r w:rsidRPr="00C56A34">
        <w:t xml:space="preserve">Allocation of Investment Opportunities </w:t>
      </w:r>
      <w:r w:rsidR="00023FDF">
        <w:t>a</w:t>
      </w:r>
      <w:r w:rsidRPr="00C56A34">
        <w:t>mong Clients</w:t>
      </w:r>
      <w:bookmarkEnd w:id="56"/>
    </w:p>
    <w:p w14:paraId="553CAF17" w14:textId="77777777" w:rsidR="005D1A67" w:rsidRPr="00C56A34" w:rsidRDefault="005D1A67" w:rsidP="00976CF1"/>
    <w:p w14:paraId="1415E62A" w14:textId="77777777" w:rsidR="005D1A67" w:rsidRPr="00C56A34" w:rsidRDefault="005D1A67" w:rsidP="00976CF1">
      <w:bookmarkStart w:id="57" w:name="PortfolioMgmtAllocInv"/>
      <w:r>
        <w:rPr>
          <w:color w:val="000000"/>
        </w:rPr>
        <w:t>It is SWS LLC’s policy, to the extent practical, to allocate investment opportunities to clients over a period of time on a fair and equitable basis relative to other clients. SWS LLC’s CCO reviews client accounts quarterly for equitable treatment and reviews its allocation practices annually.</w:t>
      </w:r>
      <w:bookmarkEnd w:id="57"/>
    </w:p>
    <w:p w14:paraId="272BA6CF" w14:textId="77777777" w:rsidR="005D1A67" w:rsidRPr="00C56A34" w:rsidRDefault="005D1A67" w:rsidP="00976CF1"/>
    <w:p w14:paraId="50AB2CF6" w14:textId="5827C285" w:rsidR="005D1A67" w:rsidRPr="00C56A34" w:rsidRDefault="00297608" w:rsidP="00976CF1">
      <w:pPr>
        <w:pStyle w:val="Heading2"/>
        <w:ind w:right="0"/>
      </w:pPr>
      <w:bookmarkStart w:id="58" w:name="_Toc109053635"/>
      <w:r w:rsidRPr="00C56A34">
        <w:t>Consistency of Portfolios with Clients’ Investment Objective</w:t>
      </w:r>
      <w:bookmarkEnd w:id="58"/>
    </w:p>
    <w:p w14:paraId="51E8CA6F" w14:textId="77777777" w:rsidR="00297608" w:rsidRPr="00C56A34" w:rsidRDefault="00297608" w:rsidP="00976CF1"/>
    <w:p w14:paraId="6AAAE1D5" w14:textId="77777777" w:rsidR="00297608" w:rsidRDefault="00297608" w:rsidP="00976CF1">
      <w:bookmarkStart w:id="59" w:name="PortfolioMgmtConsistency"/>
      <w:r>
        <w:rPr>
          <w:color w:val="000000"/>
        </w:rPr>
        <w:t>SWS LLC provides account management on a continuous basis. SWS LLC, through its IARs or any recommended subadvisers, shall invest and reinvest the securities, cash or other property held in the client’s account in accordance with the client’s investment objectives as identified by the client during initial interviews and information gathering sessions. Such suitability information is reviewed and updated by the CCO at least annually.</w:t>
      </w:r>
      <w:bookmarkEnd w:id="59"/>
    </w:p>
    <w:p w14:paraId="27DAE018" w14:textId="77777777" w:rsidR="002D0609" w:rsidRPr="00C56A34" w:rsidRDefault="002D0609" w:rsidP="00976CF1"/>
    <w:p w14:paraId="47EB45A0" w14:textId="271246AB" w:rsidR="002D0609" w:rsidRPr="00C56A34" w:rsidRDefault="002D0609" w:rsidP="002D0609">
      <w:pPr>
        <w:pStyle w:val="Heading2"/>
        <w:ind w:right="0"/>
      </w:pPr>
      <w:bookmarkStart w:id="60" w:name="_Toc109053636"/>
      <w:r w:rsidRPr="003D4B0E">
        <w:t>Mutual Fund Share Class Selection</w:t>
      </w:r>
      <w:bookmarkEnd w:id="60"/>
    </w:p>
    <w:p w14:paraId="38A69C98" w14:textId="77777777" w:rsidR="00297608" w:rsidRDefault="00297608" w:rsidP="00976CF1"/>
    <w:p w14:paraId="4C1EF6CE" w14:textId="77777777" w:rsidR="006D5A92" w:rsidRDefault="002D0609" w:rsidP="002D0609">
      <w:pPr>
        <w:pStyle w:val="Normal1"/>
        <w:spacing w:after="0" w:line="240" w:lineRule="auto"/>
        <w:rPr>
          <w:rFonts w:ascii="Book Antiqua" w:hAnsi="Book Antiqua"/>
          <w:color w:val="auto"/>
          <w:szCs w:val="22"/>
        </w:rPr>
      </w:pPr>
      <w:r w:rsidRPr="002D0609">
        <w:rPr>
          <w:rFonts w:ascii="Book Antiqua" w:hAnsi="Book Antiqua"/>
          <w:color w:val="auto"/>
          <w:szCs w:val="22"/>
        </w:rPr>
        <w:t xml:space="preserve">When recommending the purchase of mutual funds to clients, </w:t>
      </w:r>
      <w:r w:rsidRPr="002D0609">
        <w:rPr>
          <w:rFonts w:ascii="Book Antiqua" w:eastAsia="Times New Roman" w:hAnsi="Book Antiqua" w:cs="Times New Roman"/>
          <w:color w:val="auto"/>
          <w:szCs w:val="22"/>
        </w:rPr>
        <w:t>SWS LLC</w:t>
      </w:r>
      <w:r w:rsidRPr="002D0609">
        <w:rPr>
          <w:rFonts w:ascii="Book Antiqua" w:hAnsi="Book Antiqua"/>
          <w:color w:val="auto"/>
          <w:szCs w:val="22"/>
        </w:rPr>
        <w:t>’s policy is to recommend that clients purchase the least expensive mutual fund share class available</w:t>
      </w:r>
      <w:r w:rsidR="006D5A92">
        <w:rPr>
          <w:rFonts w:ascii="Book Antiqua" w:hAnsi="Book Antiqua"/>
          <w:color w:val="auto"/>
          <w:szCs w:val="22"/>
        </w:rPr>
        <w:t xml:space="preserve"> </w:t>
      </w:r>
      <w:r w:rsidR="006D5A92" w:rsidRPr="006D5A92">
        <w:rPr>
          <w:rFonts w:ascii="Book Antiqua" w:hAnsi="Book Antiqua"/>
          <w:color w:val="auto"/>
          <w:szCs w:val="22"/>
        </w:rPr>
        <w:t>and to disclose material conflicts of interest including the receipt of compensation for recommending mutual funds</w:t>
      </w:r>
      <w:r w:rsidRPr="002D0609">
        <w:rPr>
          <w:rFonts w:ascii="Book Antiqua" w:hAnsi="Book Antiqua"/>
          <w:color w:val="auto"/>
          <w:szCs w:val="22"/>
        </w:rPr>
        <w:t xml:space="preserve">. </w:t>
      </w:r>
    </w:p>
    <w:p w14:paraId="223731A9" w14:textId="77777777" w:rsidR="006D5A92" w:rsidRDefault="006D5A92" w:rsidP="002D0609">
      <w:pPr>
        <w:pStyle w:val="Normal1"/>
        <w:spacing w:after="0" w:line="240" w:lineRule="auto"/>
        <w:rPr>
          <w:rFonts w:ascii="Book Antiqua" w:hAnsi="Book Antiqua"/>
          <w:color w:val="auto"/>
          <w:szCs w:val="22"/>
        </w:rPr>
      </w:pPr>
    </w:p>
    <w:p w14:paraId="1CB164CB" w14:textId="53EDAB45" w:rsidR="00953936" w:rsidRPr="00953936" w:rsidRDefault="00953936" w:rsidP="00465636">
      <w:pPr>
        <w:pStyle w:val="Normal1"/>
        <w:spacing w:after="0" w:line="240" w:lineRule="auto"/>
        <w:rPr>
          <w:rFonts w:ascii="Book Antiqua" w:hAnsi="Book Antiqua"/>
          <w:color w:val="auto"/>
          <w:szCs w:val="22"/>
        </w:rPr>
      </w:pPr>
      <w:r w:rsidRPr="00953936">
        <w:rPr>
          <w:rFonts w:ascii="Book Antiqua" w:hAnsi="Book Antiqua"/>
          <w:color w:val="auto"/>
          <w:szCs w:val="22"/>
        </w:rPr>
        <w:t>SWS LLC will assess what mutual fund share classes are available to its clients to determine the least expensive share class taking into consideration the client’s needs and anticipated activity in the account.  Anytime the firm recommends a higher cost share class to a client, particularly if the higher cost share class pays 12b-1 fees, the firm will disclose to the client the availability of the lower cost share class and will document the basis for the recommendation in the client file.</w:t>
      </w:r>
    </w:p>
    <w:p w14:paraId="5C747ADE" w14:textId="77777777" w:rsidR="00953936" w:rsidRPr="00953936" w:rsidRDefault="00953936" w:rsidP="00465636">
      <w:pPr>
        <w:pStyle w:val="Normal1"/>
        <w:spacing w:after="0" w:line="240" w:lineRule="auto"/>
        <w:rPr>
          <w:rFonts w:ascii="Book Antiqua" w:hAnsi="Book Antiqua"/>
          <w:color w:val="auto"/>
          <w:szCs w:val="22"/>
        </w:rPr>
      </w:pPr>
    </w:p>
    <w:p w14:paraId="7B9A6D30" w14:textId="77777777" w:rsidR="00953936" w:rsidRPr="00953936" w:rsidRDefault="00953936" w:rsidP="00465636">
      <w:pPr>
        <w:pStyle w:val="Normal1"/>
        <w:spacing w:after="0" w:line="240" w:lineRule="auto"/>
        <w:rPr>
          <w:rFonts w:ascii="Book Antiqua" w:hAnsi="Book Antiqua"/>
          <w:color w:val="auto"/>
          <w:szCs w:val="22"/>
        </w:rPr>
      </w:pPr>
      <w:r w:rsidRPr="00953936">
        <w:rPr>
          <w:rFonts w:ascii="Book Antiqua" w:hAnsi="Book Antiqua"/>
          <w:color w:val="auto"/>
          <w:szCs w:val="22"/>
        </w:rPr>
        <w:t>Periodically, the firm will assess whether previously recommended share classes continue to be the least expensive.  This assessment shall take into account whether new share class options are available, whether a client now meets any minimum investment thresholds for a lower cost share class, and whether a client’s situation has changed since the previous mutual fund investment.  If the previously recommended share class is no longer the least expensive, the firm will determine whether it is in the best interest of its clients to convert clients to the lower cost share class.  The firm will also evaluate all mutual funds share classes held in its client accounts, whether recommended by the firm or not, to determine if clients are invested in the lowest cost share class available given each client’s time horizon, preferences, and investment objectives.</w:t>
      </w:r>
    </w:p>
    <w:p w14:paraId="6E5BC2C5" w14:textId="77777777" w:rsidR="00953936" w:rsidRPr="00953936" w:rsidRDefault="00953936" w:rsidP="00465636">
      <w:pPr>
        <w:pStyle w:val="Normal1"/>
        <w:spacing w:after="0" w:line="240" w:lineRule="auto"/>
        <w:rPr>
          <w:rFonts w:ascii="Book Antiqua" w:hAnsi="Book Antiqua"/>
          <w:color w:val="auto"/>
          <w:szCs w:val="22"/>
        </w:rPr>
      </w:pPr>
    </w:p>
    <w:p w14:paraId="514BF4FA" w14:textId="77777777" w:rsidR="00953936" w:rsidRPr="00953936" w:rsidRDefault="00953936" w:rsidP="00465636">
      <w:pPr>
        <w:pStyle w:val="Normal1"/>
        <w:spacing w:after="0" w:line="240" w:lineRule="auto"/>
        <w:rPr>
          <w:rFonts w:ascii="Book Antiqua" w:hAnsi="Book Antiqua"/>
          <w:color w:val="auto"/>
          <w:szCs w:val="22"/>
        </w:rPr>
      </w:pPr>
      <w:r w:rsidRPr="00953936">
        <w:rPr>
          <w:rFonts w:ascii="Book Antiqua" w:hAnsi="Book Antiqua"/>
          <w:color w:val="auto"/>
          <w:szCs w:val="22"/>
        </w:rPr>
        <w:t>The firm will document its initial and on-going evaluation of its mutual fund share class selection process.</w:t>
      </w:r>
    </w:p>
    <w:p w14:paraId="6A020CEF" w14:textId="77777777" w:rsidR="00953936" w:rsidRPr="00953936" w:rsidRDefault="00953936" w:rsidP="00465636">
      <w:pPr>
        <w:pStyle w:val="Normal1"/>
        <w:spacing w:after="0" w:line="240" w:lineRule="auto"/>
        <w:rPr>
          <w:rFonts w:ascii="Book Antiqua" w:hAnsi="Book Antiqua"/>
          <w:color w:val="auto"/>
          <w:szCs w:val="22"/>
        </w:rPr>
      </w:pPr>
    </w:p>
    <w:p w14:paraId="6BB71F2A" w14:textId="77777777" w:rsidR="00953936" w:rsidRPr="00953936" w:rsidRDefault="00953936" w:rsidP="00465636">
      <w:pPr>
        <w:pStyle w:val="Normal1"/>
        <w:spacing w:after="0" w:line="240" w:lineRule="auto"/>
        <w:rPr>
          <w:rFonts w:ascii="Book Antiqua" w:hAnsi="Book Antiqua"/>
          <w:color w:val="auto"/>
          <w:szCs w:val="22"/>
        </w:rPr>
      </w:pPr>
      <w:r w:rsidRPr="00953936">
        <w:rPr>
          <w:rFonts w:ascii="Book Antiqua" w:hAnsi="Book Antiqua"/>
          <w:color w:val="auto"/>
          <w:szCs w:val="22"/>
        </w:rPr>
        <w:t>The firm will communicate and train its investment advisory representatives on its initial and periodic mutual fund share class evaluation processes.</w:t>
      </w:r>
    </w:p>
    <w:p w14:paraId="6B336F23" w14:textId="77777777" w:rsidR="00953936" w:rsidRPr="00953936" w:rsidRDefault="00953936" w:rsidP="00465636">
      <w:pPr>
        <w:pStyle w:val="Normal1"/>
        <w:spacing w:after="0" w:line="240" w:lineRule="auto"/>
        <w:rPr>
          <w:rFonts w:ascii="Book Antiqua" w:hAnsi="Book Antiqua"/>
          <w:color w:val="auto"/>
          <w:szCs w:val="22"/>
        </w:rPr>
      </w:pPr>
    </w:p>
    <w:p w14:paraId="3BCAC4BE" w14:textId="77777777" w:rsidR="00465636" w:rsidRDefault="00953936" w:rsidP="00465636">
      <w:pPr>
        <w:pStyle w:val="Normal1"/>
        <w:spacing w:after="0" w:line="240" w:lineRule="auto"/>
        <w:rPr>
          <w:rFonts w:ascii="Book Antiqua" w:hAnsi="Book Antiqua"/>
          <w:color w:val="auto"/>
          <w:szCs w:val="22"/>
        </w:rPr>
      </w:pPr>
      <w:r w:rsidRPr="00953936">
        <w:rPr>
          <w:rFonts w:ascii="Book Antiqua" w:hAnsi="Book Antiqua"/>
          <w:color w:val="auto"/>
          <w:szCs w:val="22"/>
        </w:rPr>
        <w:t>The CCO will periodically review client records to ensure the firm and its investment advisory representatives are properly following the firm’s mutual fund share class selection policy.</w:t>
      </w:r>
    </w:p>
    <w:p w14:paraId="7948005B" w14:textId="77777777" w:rsidR="00465636" w:rsidRDefault="00465636" w:rsidP="00465636">
      <w:pPr>
        <w:pStyle w:val="Normal1"/>
        <w:spacing w:after="0" w:line="240" w:lineRule="auto"/>
        <w:rPr>
          <w:rFonts w:ascii="Book Antiqua" w:hAnsi="Book Antiqua"/>
          <w:color w:val="auto"/>
          <w:szCs w:val="22"/>
        </w:rPr>
      </w:pPr>
    </w:p>
    <w:p w14:paraId="33030A40" w14:textId="6CEA72EE" w:rsidR="002D0609" w:rsidRPr="002D0609" w:rsidRDefault="00953936" w:rsidP="00465636">
      <w:pPr>
        <w:pStyle w:val="Normal1"/>
        <w:spacing w:after="0" w:line="240" w:lineRule="auto"/>
        <w:rPr>
          <w:rFonts w:ascii="Book Antiqua" w:hAnsi="Book Antiqua"/>
          <w:color w:val="auto"/>
          <w:szCs w:val="22"/>
        </w:rPr>
      </w:pPr>
      <w:r w:rsidRPr="00953936">
        <w:rPr>
          <w:rFonts w:ascii="Book Antiqua" w:hAnsi="Book Antiqua"/>
          <w:color w:val="auto"/>
          <w:szCs w:val="22"/>
        </w:rPr>
        <w:t>In addition, SWS LLC will disclose in its ADV Part 2 whether the firm or its supervised persons receive asset-based sales charges or service fees (i.e., 12b-1 fees) from the sale of mutual funds.  This disclosure will explain the conflict of interest this compensation creates, how the firm addresses the conflict, and how the firm will disclose conflicts to clients when they arise.</w:t>
      </w:r>
    </w:p>
    <w:p w14:paraId="6324CAEA" w14:textId="77777777" w:rsidR="002D0609" w:rsidRPr="00C56A34" w:rsidRDefault="002D0609" w:rsidP="00976CF1"/>
    <w:p w14:paraId="6AD2427E" w14:textId="758E0E50" w:rsidR="00297608" w:rsidRPr="00C56A34" w:rsidRDefault="002D0609" w:rsidP="00976CF1">
      <w:pPr>
        <w:pStyle w:val="Heading2"/>
        <w:ind w:right="0"/>
      </w:pPr>
      <w:bookmarkStart w:id="61" w:name="_Toc109053637"/>
      <w:r>
        <w:t>Disclosures b</w:t>
      </w:r>
      <w:r w:rsidR="00297608" w:rsidRPr="00C56A34">
        <w:t>y</w:t>
      </w:r>
      <w:r w:rsidR="00DA6D3A" w:rsidRPr="00C56A34">
        <w:t xml:space="preserve"> the</w:t>
      </w:r>
      <w:r w:rsidR="00297608" w:rsidRPr="00C56A34">
        <w:t xml:space="preserve"> Adviser</w:t>
      </w:r>
      <w:bookmarkEnd w:id="61"/>
    </w:p>
    <w:p w14:paraId="1F4DBC5C" w14:textId="77777777" w:rsidR="00297608" w:rsidRPr="00C56A34" w:rsidRDefault="00297608" w:rsidP="00976CF1"/>
    <w:p w14:paraId="043FCE26" w14:textId="133A1F22" w:rsidR="00297608" w:rsidRPr="00C56A34" w:rsidRDefault="001407F1" w:rsidP="001407F1">
      <w:pPr>
        <w:pStyle w:val="Normal1"/>
        <w:spacing w:after="0" w:line="240" w:lineRule="auto"/>
        <w:contextualSpacing w:val="0"/>
        <w:rPr>
          <w:rFonts w:ascii="Book Antiqua" w:hAnsi="Book Antiqua"/>
        </w:rPr>
      </w:pPr>
      <w:bookmarkStart w:id="62" w:name="PortfolioMgmtDisclosures"/>
      <w:bookmarkEnd w:id="62"/>
      <w:r w:rsidRPr="00C56A34">
        <w:rPr>
          <w:rFonts w:ascii="Book Antiqua" w:hAnsi="Book Antiqua"/>
        </w:rPr>
        <w:t xml:space="preserve">The disclosures in </w:t>
      </w:r>
      <w:r w:rsidR="002D0609">
        <w:rPr>
          <w:rFonts w:ascii="Book Antiqua" w:hAnsi="Book Antiqua"/>
        </w:rPr>
        <w:t>SWS LLC</w:t>
      </w:r>
      <w:r w:rsidRPr="00C56A34">
        <w:rPr>
          <w:rFonts w:ascii="Book Antiqua" w:hAnsi="Book Antiqua"/>
        </w:rPr>
        <w:t xml:space="preserve">’s Form ADV are reviewed at least annually to ensure disclosures are consistent with the firm’s policies as set forth in this manual, including disclosures related to best execution, soft dollar </w:t>
      </w:r>
      <w:r w:rsidR="002D0609">
        <w:rPr>
          <w:rFonts w:ascii="Book Antiqua" w:hAnsi="Book Antiqua"/>
        </w:rPr>
        <w:t>practices</w:t>
      </w:r>
      <w:r w:rsidRPr="00C56A34">
        <w:rPr>
          <w:rFonts w:ascii="Book Antiqua" w:hAnsi="Book Antiqua"/>
        </w:rPr>
        <w:t>, broker-dealer referral arrangements and directed brokerage, to the extent applicable.</w:t>
      </w:r>
    </w:p>
    <w:p w14:paraId="1ED4282D" w14:textId="77777777" w:rsidR="00297608" w:rsidRPr="00C56A34" w:rsidRDefault="00297608" w:rsidP="00976CF1"/>
    <w:p w14:paraId="4C160BCE" w14:textId="061CAF5E" w:rsidR="00297608" w:rsidRPr="00C56A34" w:rsidRDefault="00297608" w:rsidP="00976CF1">
      <w:pPr>
        <w:pStyle w:val="Heading2"/>
        <w:ind w:right="0"/>
      </w:pPr>
      <w:bookmarkStart w:id="63" w:name="_Toc109053638"/>
      <w:r w:rsidRPr="00C56A34">
        <w:t>Account Statements</w:t>
      </w:r>
      <w:bookmarkEnd w:id="63"/>
    </w:p>
    <w:p w14:paraId="04CFC64A" w14:textId="77777777" w:rsidR="00297608" w:rsidRPr="00C56A34" w:rsidRDefault="00297608" w:rsidP="00976CF1"/>
    <w:p w14:paraId="31F6C04D" w14:textId="77777777" w:rsidR="00297608" w:rsidRPr="00C56A34" w:rsidRDefault="00297608" w:rsidP="00976CF1">
      <w:bookmarkStart w:id="64" w:name="PortfolioMgmtAcctState"/>
      <w:r>
        <w:rPr>
          <w:color w:val="000000"/>
        </w:rPr>
        <w:t>The custodian or other qualified third party holding the client’s funds and securities will send the client a confirmation of every securities transaction and a custodial statement at least quarterly. SWS LLC also provides periodic statements to clients which state account holdings and value of portfolio holdings.</w:t>
      </w:r>
      <w:bookmarkEnd w:id="64"/>
    </w:p>
    <w:p w14:paraId="1BE2E5B4" w14:textId="77777777" w:rsidR="00155A49" w:rsidRDefault="00155A49">
      <w:pPr>
        <w:pStyle w:val="NoSpacing"/>
        <w:jc w:val="both"/>
        <w:rPr>
          <w:rFonts w:ascii="Book Antiqua" w:hAnsi="Book Antiqua"/>
        </w:rPr>
      </w:pPr>
    </w:p>
    <w:p w14:paraId="6A92EEB9" w14:textId="77777777" w:rsidR="00155A49" w:rsidRDefault="00E45BD0">
      <w:pPr>
        <w:pStyle w:val="NoSpacing"/>
        <w:jc w:val="both"/>
        <w:rPr>
          <w:rFonts w:ascii="Book Antiqua" w:hAnsi="Book Antiqua"/>
        </w:rPr>
      </w:pPr>
      <w:r>
        <w:rPr>
          <w:rFonts w:ascii="Book Antiqua"/>
          <w:color w:val="000000"/>
        </w:rPr>
        <w:t>Additional information related to SWS LLC</w:t>
      </w:r>
      <w:r>
        <w:rPr>
          <w:rFonts w:ascii="Book Antiqua"/>
          <w:color w:val="000000"/>
        </w:rPr>
        <w:t>’</w:t>
      </w:r>
      <w:r>
        <w:rPr>
          <w:rFonts w:ascii="Book Antiqua"/>
          <w:color w:val="000000"/>
        </w:rPr>
        <w:t>s portfolio management and trading procedures is detailed in the executed agreement for services located in the specific client file, and in SWS LLC</w:t>
      </w:r>
      <w:r>
        <w:rPr>
          <w:rFonts w:ascii="Book Antiqua"/>
          <w:color w:val="000000"/>
        </w:rPr>
        <w:t>’</w:t>
      </w:r>
      <w:r>
        <w:rPr>
          <w:rFonts w:ascii="Book Antiqua"/>
          <w:color w:val="000000"/>
        </w:rPr>
        <w:t>s Form ADV 2A.</w:t>
      </w:r>
    </w:p>
    <w:p w14:paraId="623C2562" w14:textId="3E5A9839" w:rsidR="00297608" w:rsidRDefault="00297608" w:rsidP="00976CF1">
      <w:bookmarkStart w:id="65" w:name="PortfolioMgmtAcctStateEnd"/>
      <w:r>
        <w:br w:type="page"/>
      </w:r>
      <w:bookmarkEnd w:id="65"/>
    </w:p>
    <w:p w14:paraId="5CFBE555" w14:textId="77777777" w:rsidR="00C36510" w:rsidRPr="00BE1A76" w:rsidRDefault="00C36510" w:rsidP="00C36510">
      <w:pPr>
        <w:autoSpaceDE w:val="0"/>
        <w:autoSpaceDN w:val="0"/>
        <w:adjustRightInd w:val="0"/>
      </w:pPr>
    </w:p>
    <w:p w14:paraId="4699DF9F" w14:textId="77777777" w:rsidR="00C36510" w:rsidRPr="001430C9" w:rsidRDefault="00C36510" w:rsidP="00C36510">
      <w:pPr>
        <w:pStyle w:val="Heading1"/>
      </w:pPr>
      <w:bookmarkStart w:id="66" w:name="_Toc109053639"/>
      <w:r w:rsidRPr="001430C9">
        <w:t>Department of Labor Prohibited Transaction Exemption 2020-02</w:t>
      </w:r>
      <w:bookmarkEnd w:id="66"/>
    </w:p>
    <w:p w14:paraId="1824A643" w14:textId="77777777" w:rsidR="00C36510" w:rsidRPr="00BE1A76" w:rsidRDefault="00C36510" w:rsidP="00C36510">
      <w:pPr>
        <w:pStyle w:val="Heading2"/>
        <w:spacing w:before="240"/>
        <w:rPr>
          <w:sz w:val="22"/>
          <w:szCs w:val="22"/>
        </w:rPr>
      </w:pPr>
      <w:bookmarkStart w:id="67" w:name="_Toc109053640"/>
      <w:r>
        <w:rPr>
          <w:sz w:val="22"/>
          <w:szCs w:val="22"/>
        </w:rPr>
        <w:t>Rule Background</w:t>
      </w:r>
      <w:bookmarkEnd w:id="67"/>
    </w:p>
    <w:p w14:paraId="510B2777" w14:textId="77777777" w:rsidR="00C36510" w:rsidRPr="00BE1A76" w:rsidRDefault="00C36510" w:rsidP="00C36510"/>
    <w:p w14:paraId="33F5D2E1" w14:textId="77777777" w:rsidR="00C36510" w:rsidRDefault="00C36510" w:rsidP="00C36510">
      <w:pPr>
        <w:jc w:val="both"/>
      </w:pPr>
      <w:r>
        <w:t>On February 16, 2021, a new U.S. Department of Labor (“DOL”) “Prohibited Transaction Exemption” rule commonly referred to as the “Improving Investment Advice for Workers and Retirees” exemption went into effect.  The DOL describes this new exemption as follows:</w:t>
      </w:r>
    </w:p>
    <w:p w14:paraId="78A7C2A0" w14:textId="77777777" w:rsidR="00C36510" w:rsidRDefault="00C36510" w:rsidP="00C36510">
      <w:pPr>
        <w:jc w:val="both"/>
      </w:pPr>
    </w:p>
    <w:p w14:paraId="56E25980" w14:textId="77777777" w:rsidR="00C36510" w:rsidRDefault="00C36510" w:rsidP="00C36510">
      <w:pPr>
        <w:ind w:left="360"/>
        <w:jc w:val="both"/>
        <w:rPr>
          <w:i/>
        </w:rPr>
      </w:pPr>
      <w:r w:rsidRPr="008679CC">
        <w:rPr>
          <w:i/>
        </w:rPr>
        <w:t xml:space="preserve">Title I of </w:t>
      </w:r>
      <w:r>
        <w:rPr>
          <w:i/>
        </w:rPr>
        <w:t xml:space="preserve">the </w:t>
      </w:r>
      <w:r w:rsidRPr="00F24435">
        <w:rPr>
          <w:i/>
        </w:rPr>
        <w:t>Employee Retirement Income Security Act of 1974, as amended</w:t>
      </w:r>
      <w:r>
        <w:rPr>
          <w:i/>
        </w:rPr>
        <w:t xml:space="preserve"> (</w:t>
      </w:r>
      <w:r w:rsidRPr="008679CC">
        <w:rPr>
          <w:i/>
        </w:rPr>
        <w:t>the Act</w:t>
      </w:r>
      <w:r>
        <w:rPr>
          <w:i/>
        </w:rPr>
        <w:t>)</w:t>
      </w:r>
      <w:r w:rsidRPr="008679CC">
        <w:rPr>
          <w:i/>
        </w:rPr>
        <w:t xml:space="preserve"> codified a prohibited transaction provision in title 29 of the U.S. Code (referred to in this document as Title I). Title II of the Act codified a parallel provision now found in the Internal Revenue Code of 1986, as amended (the Code). These prohibited transaction provisions of Title I and the Code generally prohibit fiduciaries with respect to “plans,” including workplace retirement plans (Plans) and individual retirement accounts and annuities (IRAs), from engaging in self-dealing and receiving compensation from third parties in connection with transactions involving the Plans and IRAs. The provisions also prohibit purchasing and selling investments with the Plans and IRAs when the fiduciaries are acting on behalf of their own accounts (principal transactions). This exemption allows investment advice fiduciaries to plans under both Title I and the Code to receive compensation, including as a result of advice to roll over assets from a Plan to an IRA, and to engage in principal transactions, that would otherwise violate the prohibited transaction provisions of Title I and the Code. The exemption applies to Securities and Exchange Commission</w:t>
      </w:r>
      <w:r>
        <w:rPr>
          <w:i/>
        </w:rPr>
        <w:t xml:space="preserve">- </w:t>
      </w:r>
      <w:r w:rsidRPr="008679CC">
        <w:rPr>
          <w:i/>
        </w:rPr>
        <w:t xml:space="preserve">and state-registered investment advisers, broker-dealers, banks, insurance companies, and their employees, agents, and representatives that are investment advice fiduciaries. The exemption includes protective conditions designed to safeguard the interests of Plans, participants and beneficiaries, and IRA owners. The class exemption affects participants and beneficiaries of Plans, IRA owners, and fiduciaries with respect to such Plans and IRAs. This notice also sets forth the </w:t>
      </w:r>
      <w:r>
        <w:rPr>
          <w:i/>
        </w:rPr>
        <w:t>DOL</w:t>
      </w:r>
      <w:r w:rsidRPr="008679CC">
        <w:rPr>
          <w:i/>
        </w:rPr>
        <w:t>'s final interpretation of when advice to roll over Plan assets to an IRA will be considered fiduciary investment advice under Title I and the Code.</w:t>
      </w:r>
    </w:p>
    <w:p w14:paraId="44907A90" w14:textId="77777777" w:rsidR="00C36510" w:rsidRDefault="00C36510" w:rsidP="00C36510">
      <w:pPr>
        <w:ind w:left="360"/>
        <w:jc w:val="both"/>
      </w:pPr>
    </w:p>
    <w:p w14:paraId="75BAB1D6" w14:textId="77777777" w:rsidR="00C36510" w:rsidRDefault="00C36510" w:rsidP="00C36510">
      <w:pPr>
        <w:jc w:val="both"/>
      </w:pPr>
      <w:r>
        <w:t xml:space="preserve">Of particular note, this new rule exemption generally applies to non-discretionary investment advisers per ERISA section 3(21)(A)(ii).  Such investment advisory firms are considered to be a Financial Institution when providing investment recommendations related to </w:t>
      </w:r>
      <w:r w:rsidRPr="00030A2F">
        <w:t>an</w:t>
      </w:r>
      <w:r>
        <w:t xml:space="preserve"> IRA rollover</w:t>
      </w:r>
      <w:r w:rsidRPr="00030A2F">
        <w:t xml:space="preserve"> from </w:t>
      </w:r>
      <w:r>
        <w:t xml:space="preserve">a </w:t>
      </w:r>
      <w:r w:rsidRPr="00030A2F">
        <w:t>qualified retirement plan</w:t>
      </w:r>
      <w:r>
        <w:t xml:space="preserve">, </w:t>
      </w:r>
      <w:r w:rsidRPr="00030A2F">
        <w:t>an IRA rollover</w:t>
      </w:r>
      <w:r>
        <w:t xml:space="preserve"> from another IRA, a switch from a commission-based to a fee-based IRA, or other similar scenarios.</w:t>
      </w:r>
    </w:p>
    <w:p w14:paraId="1645628B" w14:textId="77777777" w:rsidR="00C36510" w:rsidRDefault="00C36510" w:rsidP="00C36510">
      <w:pPr>
        <w:jc w:val="both"/>
      </w:pPr>
    </w:p>
    <w:p w14:paraId="7EE23573" w14:textId="77777777" w:rsidR="00C36510" w:rsidRDefault="00C36510" w:rsidP="00C36510">
      <w:pPr>
        <w:jc w:val="both"/>
      </w:pPr>
      <w:r>
        <w:t xml:space="preserve">The exemption’s definition of a </w:t>
      </w:r>
      <w:r w:rsidRPr="00DA49F0">
        <w:rPr>
          <w:i/>
          <w:iCs/>
        </w:rPr>
        <w:t>Financial Institution</w:t>
      </w:r>
      <w:r>
        <w:t xml:space="preserve"> includes an entity such as </w:t>
      </w:r>
      <w:r>
        <w:rPr>
          <w:color w:val="000000"/>
        </w:rPr>
        <w:t>SWS LLC</w:t>
      </w:r>
      <w:r>
        <w:t xml:space="preserve"> that is:</w:t>
      </w:r>
    </w:p>
    <w:p w14:paraId="47297D81" w14:textId="77777777" w:rsidR="00C36510" w:rsidRDefault="00C36510" w:rsidP="00C36510">
      <w:pPr>
        <w:jc w:val="both"/>
      </w:pPr>
    </w:p>
    <w:p w14:paraId="1DC09A1A" w14:textId="77777777" w:rsidR="00C36510" w:rsidRPr="00DA49F0" w:rsidRDefault="00C36510" w:rsidP="00C36510">
      <w:pPr>
        <w:ind w:left="360"/>
        <w:jc w:val="both"/>
        <w:rPr>
          <w:i/>
        </w:rPr>
      </w:pPr>
      <w:r w:rsidRPr="00DA49F0">
        <w:rPr>
          <w:i/>
        </w:rPr>
        <w:t>Registered as an investment adviser under the Investment Advisers Act of 1940 (15 U.S.C. 80b-1 et seq.) or under the laws of the state in which the adviser maintains its principal office and place of business</w:t>
      </w:r>
      <w:r>
        <w:rPr>
          <w:i/>
        </w:rPr>
        <w:t xml:space="preserve">. </w:t>
      </w:r>
    </w:p>
    <w:p w14:paraId="00E4A1EE" w14:textId="77777777" w:rsidR="00C36510" w:rsidRDefault="00C36510" w:rsidP="00C36510">
      <w:pPr>
        <w:jc w:val="both"/>
      </w:pPr>
    </w:p>
    <w:p w14:paraId="5E24C9B4" w14:textId="77777777" w:rsidR="00C36510" w:rsidRPr="00BE1A76" w:rsidRDefault="00C36510" w:rsidP="00C36510">
      <w:pPr>
        <w:pStyle w:val="Heading2"/>
        <w:rPr>
          <w:sz w:val="22"/>
          <w:szCs w:val="22"/>
        </w:rPr>
      </w:pPr>
      <w:bookmarkStart w:id="68" w:name="_Toc109053641"/>
      <w:r>
        <w:rPr>
          <w:sz w:val="22"/>
          <w:szCs w:val="22"/>
        </w:rPr>
        <w:t>Impartial Conduct Standards</w:t>
      </w:r>
      <w:bookmarkEnd w:id="68"/>
      <w:r>
        <w:rPr>
          <w:sz w:val="22"/>
          <w:szCs w:val="22"/>
        </w:rPr>
        <w:t xml:space="preserve"> </w:t>
      </w:r>
    </w:p>
    <w:p w14:paraId="445AD89B" w14:textId="77777777" w:rsidR="00C36510" w:rsidRPr="00BE1A76" w:rsidRDefault="00C36510" w:rsidP="00C36510"/>
    <w:p w14:paraId="6C348BEC" w14:textId="77777777" w:rsidR="00C36510" w:rsidRDefault="00C36510" w:rsidP="00C36510">
      <w:pPr>
        <w:jc w:val="both"/>
      </w:pPr>
      <w:r>
        <w:rPr>
          <w:color w:val="000000"/>
        </w:rPr>
        <w:t>SWS LLC</w:t>
      </w:r>
      <w:r>
        <w:t xml:space="preserve"> will adhere to the Impartial Conduct Standards which are:</w:t>
      </w:r>
    </w:p>
    <w:p w14:paraId="36E8BFDE" w14:textId="77777777" w:rsidR="00C36510" w:rsidRDefault="00C36510" w:rsidP="00C36510">
      <w:pPr>
        <w:jc w:val="both"/>
      </w:pPr>
    </w:p>
    <w:p w14:paraId="1A15671E" w14:textId="77777777" w:rsidR="00C36510" w:rsidRDefault="00C36510" w:rsidP="00C36510">
      <w:pPr>
        <w:pStyle w:val="ListParagraph"/>
        <w:numPr>
          <w:ilvl w:val="0"/>
          <w:numId w:val="45"/>
        </w:numPr>
        <w:spacing w:after="0" w:line="240" w:lineRule="auto"/>
        <w:jc w:val="both"/>
      </w:pPr>
      <w:r w:rsidRPr="00C00E4E">
        <w:t>Give advice that is in the Retirement Investor's Best Interest</w:t>
      </w:r>
      <w:r>
        <w:t>;</w:t>
      </w:r>
    </w:p>
    <w:p w14:paraId="4221979B" w14:textId="77777777" w:rsidR="00C36510" w:rsidRDefault="00C36510" w:rsidP="00C36510">
      <w:pPr>
        <w:pStyle w:val="ListParagraph"/>
        <w:numPr>
          <w:ilvl w:val="0"/>
          <w:numId w:val="45"/>
        </w:numPr>
        <w:spacing w:after="0" w:line="240" w:lineRule="auto"/>
        <w:jc w:val="both"/>
      </w:pPr>
      <w:r w:rsidRPr="00C00E4E">
        <w:lastRenderedPageBreak/>
        <w:t>Charge no more than reasonable compensation</w:t>
      </w:r>
      <w:r>
        <w:t xml:space="preserve"> and seek to obtain best execution</w:t>
      </w:r>
      <w:r w:rsidRPr="00C00E4E">
        <w:t>; and</w:t>
      </w:r>
    </w:p>
    <w:p w14:paraId="1DC1E782" w14:textId="77777777" w:rsidR="00C36510" w:rsidRDefault="00C36510" w:rsidP="00C36510">
      <w:pPr>
        <w:pStyle w:val="ListParagraph"/>
        <w:numPr>
          <w:ilvl w:val="0"/>
          <w:numId w:val="45"/>
        </w:numPr>
        <w:spacing w:after="0" w:line="240" w:lineRule="auto"/>
        <w:jc w:val="both"/>
      </w:pPr>
      <w:r w:rsidRPr="00C00E4E">
        <w:t xml:space="preserve">Make no </w:t>
      </w:r>
      <w:r>
        <w:t xml:space="preserve">materially </w:t>
      </w:r>
      <w:r w:rsidRPr="00C00E4E">
        <w:t xml:space="preserve">misleading statements </w:t>
      </w:r>
      <w:r>
        <w:t>about the recommended transaction and other relevant matters</w:t>
      </w:r>
    </w:p>
    <w:p w14:paraId="32DB23AB" w14:textId="77777777" w:rsidR="00C36510" w:rsidRDefault="00C36510" w:rsidP="00C36510">
      <w:pPr>
        <w:pStyle w:val="ListParagraph"/>
        <w:spacing w:after="0" w:line="240" w:lineRule="auto"/>
        <w:ind w:left="0"/>
        <w:jc w:val="both"/>
      </w:pPr>
    </w:p>
    <w:p w14:paraId="1BF42EDD" w14:textId="77777777" w:rsidR="00C36510" w:rsidRDefault="00C36510" w:rsidP="00C36510">
      <w:pPr>
        <w:pStyle w:val="ListParagraph"/>
        <w:spacing w:after="0" w:line="240" w:lineRule="auto"/>
        <w:ind w:left="0"/>
        <w:jc w:val="both"/>
      </w:pPr>
      <w:r>
        <w:t xml:space="preserve">In regard to </w:t>
      </w:r>
      <w:r w:rsidRPr="00BE28EC">
        <w:rPr>
          <w:i/>
          <w:iCs/>
        </w:rPr>
        <w:t xml:space="preserve">Best Interest </w:t>
      </w:r>
      <w:r>
        <w:t>advice, the exemption notes the following:</w:t>
      </w:r>
    </w:p>
    <w:p w14:paraId="01B6A2AA" w14:textId="77777777" w:rsidR="00C36510" w:rsidRDefault="00C36510" w:rsidP="00C36510">
      <w:pPr>
        <w:ind w:left="360"/>
        <w:jc w:val="both"/>
        <w:rPr>
          <w:i/>
        </w:rPr>
      </w:pPr>
      <w:r w:rsidRPr="00DA49F0">
        <w:rPr>
          <w:i/>
        </w:rPr>
        <w:t>Advice is in a Retirement Investor's “Best Interest” if such advice reflects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needs of the Retirement Investor, and does not place the financial or other interests of the Investment Professional, Financial Institution or any Affiliate, Related Entity, or other party ahead of the interests of the Retirement Investor, or subordinate the Retirement Investor's interests to their own.</w:t>
      </w:r>
    </w:p>
    <w:p w14:paraId="568B0715" w14:textId="77777777" w:rsidR="00C36510" w:rsidRDefault="00C36510" w:rsidP="00C36510">
      <w:pPr>
        <w:ind w:left="360"/>
        <w:jc w:val="both"/>
        <w:rPr>
          <w:i/>
        </w:rPr>
      </w:pPr>
    </w:p>
    <w:p w14:paraId="2E9B9ABB" w14:textId="77777777" w:rsidR="00C36510" w:rsidRDefault="00C36510" w:rsidP="00C36510">
      <w:pPr>
        <w:jc w:val="both"/>
        <w:rPr>
          <w:iCs/>
        </w:rPr>
      </w:pPr>
      <w:r>
        <w:rPr>
          <w:iCs/>
        </w:rPr>
        <w:t xml:space="preserve">Furthermore, the exemption defines a number of key terms referenced above regarding </w:t>
      </w:r>
      <w:r w:rsidRPr="00BF6666">
        <w:rPr>
          <w:i/>
        </w:rPr>
        <w:t>Best Interest</w:t>
      </w:r>
      <w:r>
        <w:rPr>
          <w:iCs/>
        </w:rPr>
        <w:t xml:space="preserve"> advice.</w:t>
      </w:r>
    </w:p>
    <w:p w14:paraId="228BCA35" w14:textId="77777777" w:rsidR="00C36510" w:rsidRDefault="00C36510" w:rsidP="00C36510">
      <w:pPr>
        <w:jc w:val="both"/>
        <w:rPr>
          <w:iCs/>
        </w:rPr>
      </w:pPr>
    </w:p>
    <w:p w14:paraId="67D917A9" w14:textId="77777777" w:rsidR="00C36510" w:rsidRDefault="00C36510" w:rsidP="00C36510">
      <w:pPr>
        <w:jc w:val="both"/>
        <w:rPr>
          <w:iCs/>
        </w:rPr>
      </w:pPr>
      <w:r>
        <w:rPr>
          <w:iCs/>
        </w:rPr>
        <w:t xml:space="preserve">The definition of a </w:t>
      </w:r>
      <w:r w:rsidRPr="00BE28EC">
        <w:rPr>
          <w:i/>
        </w:rPr>
        <w:t>Retirement Investor</w:t>
      </w:r>
      <w:r>
        <w:rPr>
          <w:iCs/>
        </w:rPr>
        <w:t xml:space="preserve"> includes:</w:t>
      </w:r>
    </w:p>
    <w:p w14:paraId="0E6DA862" w14:textId="77777777" w:rsidR="00C36510" w:rsidRDefault="00C36510" w:rsidP="00C36510">
      <w:pPr>
        <w:ind w:left="360"/>
        <w:jc w:val="both"/>
        <w:rPr>
          <w:i/>
        </w:rPr>
      </w:pPr>
      <w:r w:rsidRPr="00BE28EC">
        <w:rPr>
          <w:i/>
        </w:rPr>
        <w:t>The beneficial owner of an IRA acting on behalf of the IRA or a fiduciary of… an IRA</w:t>
      </w:r>
      <w:r>
        <w:rPr>
          <w:i/>
        </w:rPr>
        <w:t>.</w:t>
      </w:r>
    </w:p>
    <w:p w14:paraId="1FE15FFD" w14:textId="77777777" w:rsidR="00C36510" w:rsidRDefault="00C36510" w:rsidP="00C36510">
      <w:pPr>
        <w:ind w:left="360"/>
        <w:jc w:val="both"/>
        <w:rPr>
          <w:i/>
        </w:rPr>
      </w:pPr>
    </w:p>
    <w:p w14:paraId="242C4314" w14:textId="77777777" w:rsidR="00C36510" w:rsidRDefault="00C36510" w:rsidP="00C36510">
      <w:pPr>
        <w:jc w:val="both"/>
        <w:rPr>
          <w:iCs/>
        </w:rPr>
      </w:pPr>
      <w:r>
        <w:rPr>
          <w:iCs/>
        </w:rPr>
        <w:t xml:space="preserve">The definition of an </w:t>
      </w:r>
      <w:r w:rsidRPr="00BE28EC">
        <w:rPr>
          <w:i/>
        </w:rPr>
        <w:t>Investment Professional</w:t>
      </w:r>
      <w:r>
        <w:rPr>
          <w:iCs/>
        </w:rPr>
        <w:t xml:space="preserve"> means an individual who:</w:t>
      </w:r>
    </w:p>
    <w:p w14:paraId="51162BC2" w14:textId="77777777" w:rsidR="00C36510" w:rsidRPr="00BE28EC" w:rsidRDefault="00C36510" w:rsidP="00C36510">
      <w:pPr>
        <w:ind w:left="360"/>
        <w:jc w:val="both"/>
        <w:rPr>
          <w:i/>
        </w:rPr>
      </w:pPr>
      <w:r w:rsidRPr="00BE28EC">
        <w:rPr>
          <w:i/>
        </w:rPr>
        <w:t>(1) Is a fiduciary of</w:t>
      </w:r>
      <w:r>
        <w:rPr>
          <w:i/>
        </w:rPr>
        <w:t>…</w:t>
      </w:r>
      <w:r w:rsidRPr="00BE28EC">
        <w:rPr>
          <w:i/>
        </w:rPr>
        <w:t xml:space="preserve"> an IRA by reason of the provision of investment advice described in ERISA section 3(21)(A)(ii) or Code section 4975(e)(3)(B), or both, and the applicable regulations, with respect to the assets of the</w:t>
      </w:r>
      <w:r>
        <w:rPr>
          <w:i/>
        </w:rPr>
        <w:t>…</w:t>
      </w:r>
      <w:r w:rsidRPr="00BE28EC">
        <w:rPr>
          <w:i/>
        </w:rPr>
        <w:t xml:space="preserve"> IRA involved in the recommended transaction;</w:t>
      </w:r>
    </w:p>
    <w:p w14:paraId="5A9994FB" w14:textId="77777777" w:rsidR="00C36510" w:rsidRDefault="00C36510" w:rsidP="00C36510">
      <w:pPr>
        <w:ind w:left="360"/>
        <w:jc w:val="both"/>
        <w:rPr>
          <w:i/>
        </w:rPr>
      </w:pPr>
    </w:p>
    <w:p w14:paraId="50F5436A" w14:textId="77777777" w:rsidR="00C36510" w:rsidRPr="00BE28EC" w:rsidRDefault="00C36510" w:rsidP="00C36510">
      <w:pPr>
        <w:ind w:left="360"/>
        <w:jc w:val="both"/>
        <w:rPr>
          <w:i/>
        </w:rPr>
      </w:pPr>
      <w:r w:rsidRPr="00BE28EC">
        <w:rPr>
          <w:i/>
        </w:rPr>
        <w:t>(2) Is an employee, independent contractor, agent, or representative of a Financial Institution; and</w:t>
      </w:r>
    </w:p>
    <w:p w14:paraId="6C28185D" w14:textId="77777777" w:rsidR="00C36510" w:rsidRPr="00BE28EC" w:rsidRDefault="00C36510" w:rsidP="00C36510">
      <w:pPr>
        <w:ind w:left="360"/>
        <w:jc w:val="both"/>
        <w:rPr>
          <w:i/>
        </w:rPr>
      </w:pPr>
    </w:p>
    <w:p w14:paraId="593BA656" w14:textId="77777777" w:rsidR="00C36510" w:rsidRPr="00BE28EC" w:rsidRDefault="00C36510" w:rsidP="00C36510">
      <w:pPr>
        <w:ind w:left="360"/>
        <w:jc w:val="both"/>
        <w:rPr>
          <w:i/>
        </w:rPr>
      </w:pPr>
      <w:r w:rsidRPr="00BE28EC">
        <w:rPr>
          <w:i/>
        </w:rPr>
        <w:t>(3) Satisfies the federal and state regulatory and licensing requirements of insurance, banking, and securities laws (including self-regulatory organizations) with respect to the covered transaction, as applicable, and is not disqualified or barred from making investment recommendations by any insurance, banking, or securities law or regulatory authority (including any self-regulatory organization).</w:t>
      </w:r>
    </w:p>
    <w:p w14:paraId="60692980" w14:textId="77777777" w:rsidR="00C36510" w:rsidRDefault="00C36510" w:rsidP="00C36510">
      <w:pPr>
        <w:jc w:val="both"/>
        <w:rPr>
          <w:iCs/>
        </w:rPr>
      </w:pPr>
    </w:p>
    <w:p w14:paraId="3D6A01CC" w14:textId="77777777" w:rsidR="00C36510" w:rsidRPr="00BE28EC" w:rsidRDefault="00C36510" w:rsidP="00C36510">
      <w:pPr>
        <w:jc w:val="both"/>
        <w:rPr>
          <w:iCs/>
        </w:rPr>
      </w:pPr>
      <w:r>
        <w:rPr>
          <w:iCs/>
        </w:rPr>
        <w:t xml:space="preserve">The definition of an </w:t>
      </w:r>
      <w:r w:rsidRPr="00BE28EC">
        <w:rPr>
          <w:i/>
        </w:rPr>
        <w:t xml:space="preserve">Affiliate </w:t>
      </w:r>
      <w:r>
        <w:rPr>
          <w:iCs/>
        </w:rPr>
        <w:t>means:</w:t>
      </w:r>
    </w:p>
    <w:p w14:paraId="26D3B0F9" w14:textId="77777777" w:rsidR="00C36510" w:rsidRDefault="00C36510" w:rsidP="00C36510">
      <w:pPr>
        <w:ind w:left="360"/>
        <w:jc w:val="both"/>
        <w:rPr>
          <w:i/>
        </w:rPr>
      </w:pPr>
      <w:r w:rsidRPr="00BE28EC">
        <w:rPr>
          <w:i/>
        </w:rPr>
        <w:t>(1) Any person directly or indirectly through one or more intermediaries, controlling, controlled by, or under common control with the Investment Professional or Financial Institution. (For this purpose, “control” would mean the power to exercise a controlling influence over the management or policies of a person other than an individual);</w:t>
      </w:r>
    </w:p>
    <w:p w14:paraId="22390D56" w14:textId="77777777" w:rsidR="00C36510" w:rsidRPr="00BE28EC" w:rsidRDefault="00C36510" w:rsidP="00C36510">
      <w:pPr>
        <w:ind w:left="360"/>
        <w:jc w:val="both"/>
        <w:rPr>
          <w:i/>
        </w:rPr>
      </w:pPr>
    </w:p>
    <w:p w14:paraId="01C15DA9" w14:textId="77777777" w:rsidR="00C36510" w:rsidRPr="00BE28EC" w:rsidRDefault="00C36510" w:rsidP="00C36510">
      <w:pPr>
        <w:ind w:left="360"/>
        <w:jc w:val="both"/>
        <w:rPr>
          <w:i/>
        </w:rPr>
      </w:pPr>
      <w:r w:rsidRPr="00BE28EC">
        <w:rPr>
          <w:i/>
        </w:rPr>
        <w:t>(2) Any officer, director, partner, employee, or relative (as defined in ERISA section 3(15)), of the Investment Professional or Financial Institution; and</w:t>
      </w:r>
    </w:p>
    <w:p w14:paraId="7232BF75" w14:textId="77777777" w:rsidR="00C36510" w:rsidRPr="00BE28EC" w:rsidRDefault="00C36510" w:rsidP="00C36510">
      <w:pPr>
        <w:ind w:left="360"/>
        <w:jc w:val="both"/>
        <w:rPr>
          <w:i/>
        </w:rPr>
      </w:pPr>
    </w:p>
    <w:p w14:paraId="1FE7EC03" w14:textId="77777777" w:rsidR="00C36510" w:rsidRDefault="00C36510" w:rsidP="00C36510">
      <w:pPr>
        <w:ind w:left="360"/>
        <w:jc w:val="both"/>
        <w:rPr>
          <w:i/>
        </w:rPr>
      </w:pPr>
      <w:r w:rsidRPr="00BE28EC">
        <w:rPr>
          <w:i/>
        </w:rPr>
        <w:t>(3) Any corporation or partnership of which the Investment Professional or Financial Institution is an officer, director, or partner.</w:t>
      </w:r>
    </w:p>
    <w:p w14:paraId="1F55E6EA" w14:textId="77777777" w:rsidR="00C36510" w:rsidRDefault="00C36510" w:rsidP="00C36510">
      <w:pPr>
        <w:ind w:left="360"/>
        <w:jc w:val="both"/>
        <w:rPr>
          <w:i/>
        </w:rPr>
      </w:pPr>
    </w:p>
    <w:p w14:paraId="3D885ED9" w14:textId="77777777" w:rsidR="00C36510" w:rsidRDefault="00C36510" w:rsidP="00C36510">
      <w:pPr>
        <w:jc w:val="both"/>
        <w:rPr>
          <w:iCs/>
        </w:rPr>
      </w:pPr>
      <w:r w:rsidRPr="00BE28EC">
        <w:rPr>
          <w:iCs/>
        </w:rPr>
        <w:t xml:space="preserve">The definition of a </w:t>
      </w:r>
      <w:r w:rsidRPr="00BE28EC">
        <w:rPr>
          <w:i/>
        </w:rPr>
        <w:t>Related Entity</w:t>
      </w:r>
      <w:r w:rsidRPr="00BE28EC">
        <w:rPr>
          <w:iCs/>
        </w:rPr>
        <w:t xml:space="preserve"> is:</w:t>
      </w:r>
    </w:p>
    <w:p w14:paraId="33AB7B62" w14:textId="77777777" w:rsidR="00C36510" w:rsidRDefault="00C36510" w:rsidP="00C36510">
      <w:pPr>
        <w:ind w:left="360"/>
        <w:jc w:val="both"/>
        <w:rPr>
          <w:i/>
        </w:rPr>
      </w:pPr>
      <w:r>
        <w:rPr>
          <w:i/>
        </w:rPr>
        <w:t>A</w:t>
      </w:r>
      <w:r w:rsidRPr="00BE28EC">
        <w:rPr>
          <w:i/>
        </w:rPr>
        <w:t>ny party that is not an Affiliate, but in which the Investment Professional or Financial Institution has an interest that may affect the exercise of its best judgment as a fiduciary.</w:t>
      </w:r>
    </w:p>
    <w:p w14:paraId="54A91C31" w14:textId="77777777" w:rsidR="00C36510" w:rsidRPr="00BE28EC" w:rsidRDefault="00C36510" w:rsidP="00C36510">
      <w:pPr>
        <w:ind w:left="360"/>
        <w:jc w:val="both"/>
        <w:rPr>
          <w:i/>
        </w:rPr>
      </w:pPr>
    </w:p>
    <w:p w14:paraId="76AB697A" w14:textId="77777777" w:rsidR="00C36510" w:rsidRPr="00BE1A76" w:rsidRDefault="00C36510" w:rsidP="00C36510">
      <w:pPr>
        <w:pStyle w:val="Heading2"/>
        <w:rPr>
          <w:sz w:val="22"/>
          <w:szCs w:val="22"/>
        </w:rPr>
      </w:pPr>
      <w:bookmarkStart w:id="69" w:name="_Toc109053642"/>
      <w:r w:rsidRPr="00F24435">
        <w:rPr>
          <w:sz w:val="22"/>
          <w:szCs w:val="22"/>
        </w:rPr>
        <w:lastRenderedPageBreak/>
        <w:t>Level Fee</w:t>
      </w:r>
      <w:r>
        <w:rPr>
          <w:sz w:val="22"/>
          <w:szCs w:val="22"/>
        </w:rPr>
        <w:t>s</w:t>
      </w:r>
      <w:bookmarkEnd w:id="69"/>
    </w:p>
    <w:p w14:paraId="28FA59D1" w14:textId="77777777" w:rsidR="00C36510" w:rsidRDefault="00C36510" w:rsidP="00C36510">
      <w:pPr>
        <w:pStyle w:val="rtejustify"/>
        <w:jc w:val="both"/>
        <w:rPr>
          <w:rFonts w:ascii="Book Antiqua" w:eastAsia="Calibri" w:hAnsi="Book Antiqua"/>
          <w:sz w:val="22"/>
          <w:szCs w:val="22"/>
        </w:rPr>
      </w:pPr>
      <w:r>
        <w:rPr>
          <w:rFonts w:ascii="Book Antiqua"/>
          <w:color w:val="000000"/>
        </w:rPr>
        <w:t>SWS LLC</w:t>
      </w:r>
      <w:r w:rsidRPr="00F24435">
        <w:rPr>
          <w:rFonts w:ascii="Book Antiqua" w:hAnsi="Book Antiqua"/>
        </w:rPr>
        <w:t xml:space="preserve"> </w:t>
      </w:r>
      <w:r w:rsidRPr="00F24435">
        <w:rPr>
          <w:rFonts w:ascii="Book Antiqua" w:eastAsia="Calibri" w:hAnsi="Book Antiqua"/>
          <w:sz w:val="22"/>
          <w:szCs w:val="22"/>
        </w:rPr>
        <w:t xml:space="preserve">intends to </w:t>
      </w:r>
      <w:r>
        <w:rPr>
          <w:rFonts w:ascii="Book Antiqua" w:eastAsia="Calibri" w:hAnsi="Book Antiqua"/>
          <w:sz w:val="22"/>
          <w:szCs w:val="22"/>
        </w:rPr>
        <w:t xml:space="preserve">only charge a </w:t>
      </w:r>
      <w:r w:rsidRPr="00BF6666">
        <w:rPr>
          <w:rFonts w:ascii="Book Antiqua" w:eastAsia="Calibri" w:hAnsi="Book Antiqua"/>
          <w:i/>
          <w:iCs/>
          <w:sz w:val="22"/>
          <w:szCs w:val="22"/>
        </w:rPr>
        <w:t xml:space="preserve">Level Fee </w:t>
      </w:r>
      <w:r w:rsidRPr="00F24435">
        <w:rPr>
          <w:rFonts w:ascii="Book Antiqua" w:eastAsia="Calibri" w:hAnsi="Book Antiqua"/>
          <w:sz w:val="22"/>
          <w:szCs w:val="22"/>
        </w:rPr>
        <w:t xml:space="preserve">with respect to any such relevant investment recommendation scenarios as described above. A </w:t>
      </w:r>
      <w:r w:rsidRPr="00BF6666">
        <w:rPr>
          <w:rFonts w:ascii="Book Antiqua" w:eastAsia="Calibri" w:hAnsi="Book Antiqua"/>
          <w:i/>
          <w:iCs/>
          <w:sz w:val="22"/>
          <w:szCs w:val="22"/>
        </w:rPr>
        <w:t xml:space="preserve">Level Fee </w:t>
      </w:r>
      <w:r w:rsidRPr="00F24435">
        <w:rPr>
          <w:rFonts w:ascii="Book Antiqua" w:eastAsia="Calibri" w:hAnsi="Book Antiqua"/>
          <w:sz w:val="22"/>
          <w:szCs w:val="22"/>
        </w:rPr>
        <w:t>is a fee or compensation that is provided based on a fixed percentage of the value of the assets or a set fee that does not vary with the particular investment recommended, rather than a commission or other transaction-based fee.</w:t>
      </w:r>
    </w:p>
    <w:p w14:paraId="2754815E" w14:textId="77777777" w:rsidR="00C36510" w:rsidRDefault="00C36510" w:rsidP="00C36510">
      <w:pPr>
        <w:pStyle w:val="rtejustify"/>
        <w:jc w:val="both"/>
        <w:rPr>
          <w:rFonts w:ascii="Book Antiqua" w:eastAsia="Calibri" w:hAnsi="Book Antiqua"/>
          <w:sz w:val="22"/>
          <w:szCs w:val="22"/>
        </w:rPr>
      </w:pPr>
      <w:r>
        <w:rPr>
          <w:rFonts w:ascii="Book Antiqua" w:eastAsia="Calibri" w:hAnsi="Book Antiqua"/>
          <w:sz w:val="22"/>
          <w:szCs w:val="22"/>
        </w:rPr>
        <w:t xml:space="preserve">If an IRA rollover recommendation is executed, then due to the </w:t>
      </w:r>
      <w:r w:rsidRPr="00C26755">
        <w:rPr>
          <w:rFonts w:ascii="Book Antiqua" w:eastAsia="Calibri" w:hAnsi="Book Antiqua"/>
          <w:i/>
          <w:iCs/>
          <w:sz w:val="22"/>
          <w:szCs w:val="22"/>
        </w:rPr>
        <w:t>Level Fee</w:t>
      </w:r>
      <w:r>
        <w:rPr>
          <w:rFonts w:ascii="Book Antiqua" w:eastAsia="Calibri" w:hAnsi="Book Antiqua"/>
          <w:i/>
          <w:iCs/>
          <w:sz w:val="22"/>
          <w:szCs w:val="22"/>
        </w:rPr>
        <w:t xml:space="preserve"> </w:t>
      </w:r>
      <w:r w:rsidRPr="00C26755">
        <w:rPr>
          <w:rFonts w:ascii="Book Antiqua" w:eastAsia="Calibri" w:hAnsi="Book Antiqua"/>
          <w:sz w:val="22"/>
          <w:szCs w:val="22"/>
        </w:rPr>
        <w:t>arrangement</w:t>
      </w:r>
      <w:r>
        <w:rPr>
          <w:rFonts w:ascii="Book Antiqua" w:eastAsia="Calibri" w:hAnsi="Book Antiqua"/>
          <w:sz w:val="22"/>
          <w:szCs w:val="22"/>
        </w:rPr>
        <w:t xml:space="preserve"> any future IRA investment recommendations (such as a recommended asset allocation modification) should not result in an increase in compensation paid to </w:t>
      </w:r>
      <w:r>
        <w:rPr>
          <w:color w:val="000000"/>
        </w:rPr>
        <w:t>SWS LLC</w:t>
      </w:r>
      <w:r>
        <w:rPr>
          <w:rFonts w:ascii="Book Antiqua" w:eastAsia="Calibri" w:hAnsi="Book Antiqua"/>
          <w:sz w:val="22"/>
          <w:szCs w:val="22"/>
        </w:rPr>
        <w:t>.</w:t>
      </w:r>
    </w:p>
    <w:p w14:paraId="6FF3AFD6" w14:textId="77777777" w:rsidR="00C36510" w:rsidRPr="00BE1A76" w:rsidRDefault="00C36510" w:rsidP="00C36510">
      <w:pPr>
        <w:pStyle w:val="Heading2"/>
        <w:rPr>
          <w:sz w:val="22"/>
          <w:szCs w:val="22"/>
        </w:rPr>
      </w:pPr>
      <w:bookmarkStart w:id="70" w:name="_Toc109053643"/>
      <w:r>
        <w:rPr>
          <w:sz w:val="22"/>
          <w:szCs w:val="22"/>
        </w:rPr>
        <w:t>Disclosure</w:t>
      </w:r>
      <w:bookmarkEnd w:id="70"/>
    </w:p>
    <w:p w14:paraId="72ADA9E3" w14:textId="77777777" w:rsidR="00C36510" w:rsidRPr="00BE1A76" w:rsidRDefault="00C36510" w:rsidP="00C36510">
      <w:pPr>
        <w:jc w:val="both"/>
      </w:pPr>
    </w:p>
    <w:p w14:paraId="0B5B6121" w14:textId="77777777" w:rsidR="00C36510" w:rsidRDefault="00C36510" w:rsidP="00C36510">
      <w:pPr>
        <w:jc w:val="both"/>
      </w:pPr>
      <w:r w:rsidRPr="00977368">
        <w:t>The following disclosures are required to be provided to the Retirement Investor recipient of a rollover recommendation prior to engaging in any transaction</w:t>
      </w:r>
      <w:r>
        <w:t>:</w:t>
      </w:r>
    </w:p>
    <w:p w14:paraId="4BA9E59C" w14:textId="77777777" w:rsidR="00C36510" w:rsidRPr="00977368" w:rsidRDefault="00C36510" w:rsidP="00C36510">
      <w:pPr>
        <w:jc w:val="both"/>
      </w:pPr>
    </w:p>
    <w:p w14:paraId="4FDA7B78" w14:textId="77777777" w:rsidR="00C36510" w:rsidRDefault="00C36510" w:rsidP="00C36510">
      <w:pPr>
        <w:pStyle w:val="ListParagraph"/>
        <w:numPr>
          <w:ilvl w:val="0"/>
          <w:numId w:val="45"/>
        </w:numPr>
        <w:spacing w:after="0" w:line="240" w:lineRule="auto"/>
        <w:jc w:val="both"/>
      </w:pPr>
      <w:r>
        <w:t xml:space="preserve">A written acknowledgment that </w:t>
      </w:r>
      <w:r>
        <w:rPr>
          <w:color w:val="000000"/>
        </w:rPr>
        <w:t>SWS LLC</w:t>
      </w:r>
      <w:r>
        <w:t xml:space="preserve"> and its investment professionals are fiduciaries under Title I of ERISA and the Code, as applicable, with respect to any fiduciary investment advice provided by </w:t>
      </w:r>
      <w:r>
        <w:rPr>
          <w:color w:val="000000"/>
        </w:rPr>
        <w:t xml:space="preserve">SWS LLC </w:t>
      </w:r>
      <w:r>
        <w:t>and its investment professionals to the Retirement Investor.</w:t>
      </w:r>
    </w:p>
    <w:p w14:paraId="0BBF96B8" w14:textId="77777777" w:rsidR="00C36510" w:rsidRDefault="00C36510" w:rsidP="00C36510">
      <w:pPr>
        <w:pStyle w:val="ListParagraph"/>
        <w:numPr>
          <w:ilvl w:val="1"/>
          <w:numId w:val="45"/>
        </w:numPr>
        <w:spacing w:after="0" w:line="240" w:lineRule="auto"/>
        <w:jc w:val="both"/>
      </w:pPr>
      <w:r>
        <w:rPr>
          <w:color w:val="000000"/>
        </w:rPr>
        <w:t>SWS LLC</w:t>
      </w:r>
      <w:r>
        <w:t xml:space="preserve"> </w:t>
      </w:r>
      <w:r w:rsidRPr="00F12ADC">
        <w:t xml:space="preserve">will </w:t>
      </w:r>
      <w:r>
        <w:t xml:space="preserve">typically </w:t>
      </w:r>
      <w:r w:rsidRPr="00F12ADC">
        <w:t>satisfy th</w:t>
      </w:r>
      <w:r>
        <w:t xml:space="preserve">is requirement </w:t>
      </w:r>
      <w:r w:rsidRPr="00F12ADC">
        <w:t>through delivery of its Form ADV Part 2A</w:t>
      </w:r>
      <w:r>
        <w:t xml:space="preserve"> or a separate written disclosure.</w:t>
      </w:r>
    </w:p>
    <w:p w14:paraId="5005C871" w14:textId="77777777" w:rsidR="00C36510" w:rsidRDefault="00C36510" w:rsidP="00C36510">
      <w:pPr>
        <w:pStyle w:val="ListParagraph"/>
        <w:numPr>
          <w:ilvl w:val="0"/>
          <w:numId w:val="45"/>
        </w:numPr>
        <w:spacing w:after="0" w:line="240" w:lineRule="auto"/>
        <w:jc w:val="both"/>
      </w:pPr>
      <w:r>
        <w:t xml:space="preserve">A written description of the services to be provided by </w:t>
      </w:r>
      <w:r>
        <w:rPr>
          <w:color w:val="000000"/>
        </w:rPr>
        <w:t>SWS LLC</w:t>
      </w:r>
      <w:r>
        <w:t xml:space="preserve"> and its material conflicts of interest.</w:t>
      </w:r>
    </w:p>
    <w:p w14:paraId="08E7685A" w14:textId="77777777" w:rsidR="00C36510" w:rsidRDefault="00C36510" w:rsidP="00C36510">
      <w:pPr>
        <w:pStyle w:val="ListParagraph"/>
        <w:numPr>
          <w:ilvl w:val="1"/>
          <w:numId w:val="45"/>
        </w:numPr>
        <w:spacing w:after="0" w:line="240" w:lineRule="auto"/>
        <w:jc w:val="both"/>
      </w:pPr>
      <w:r>
        <w:rPr>
          <w:color w:val="000000"/>
        </w:rPr>
        <w:t>SWS LLC</w:t>
      </w:r>
      <w:r>
        <w:t xml:space="preserve"> </w:t>
      </w:r>
      <w:r w:rsidRPr="00F12ADC">
        <w:t xml:space="preserve">will </w:t>
      </w:r>
      <w:r>
        <w:t xml:space="preserve">typically </w:t>
      </w:r>
      <w:r w:rsidRPr="00F12ADC">
        <w:t>satisfy th</w:t>
      </w:r>
      <w:r>
        <w:t xml:space="preserve">is requirement </w:t>
      </w:r>
      <w:r w:rsidRPr="00F12ADC">
        <w:t>through delivery of its Form ADV Part 2A and advisory agreement</w:t>
      </w:r>
      <w:r>
        <w:t>.</w:t>
      </w:r>
    </w:p>
    <w:p w14:paraId="309AFB3F" w14:textId="77777777" w:rsidR="00C36510" w:rsidRPr="00977368" w:rsidRDefault="00C36510" w:rsidP="00C36510">
      <w:pPr>
        <w:pStyle w:val="ListParagraph"/>
        <w:numPr>
          <w:ilvl w:val="0"/>
          <w:numId w:val="45"/>
        </w:numPr>
        <w:spacing w:after="0" w:line="240" w:lineRule="auto"/>
        <w:jc w:val="both"/>
      </w:pPr>
      <w:r>
        <w:t>Documentation of the specific reasons that any recommendation for an applicable roll over is in the Retirement Investor’s best interest.</w:t>
      </w:r>
    </w:p>
    <w:p w14:paraId="44A55C5B" w14:textId="77777777" w:rsidR="00C36510" w:rsidRDefault="00C36510" w:rsidP="00C36510">
      <w:pPr>
        <w:pStyle w:val="ListParagraph"/>
        <w:numPr>
          <w:ilvl w:val="1"/>
          <w:numId w:val="45"/>
        </w:numPr>
        <w:spacing w:after="0" w:line="240" w:lineRule="auto"/>
        <w:jc w:val="both"/>
      </w:pPr>
      <w:r>
        <w:rPr>
          <w:color w:val="000000"/>
        </w:rPr>
        <w:t>SWS LLC</w:t>
      </w:r>
      <w:r>
        <w:t xml:space="preserve"> </w:t>
      </w:r>
      <w:r w:rsidRPr="00F12ADC">
        <w:t xml:space="preserve">will </w:t>
      </w:r>
      <w:r>
        <w:t xml:space="preserve">typically </w:t>
      </w:r>
      <w:r w:rsidRPr="00F12ADC">
        <w:t>satisfy th</w:t>
      </w:r>
      <w:r>
        <w:t xml:space="preserve">is requirement via an </w:t>
      </w:r>
      <w:r w:rsidRPr="00F12ADC">
        <w:t xml:space="preserve">IRA </w:t>
      </w:r>
      <w:r>
        <w:t>i</w:t>
      </w:r>
      <w:r w:rsidRPr="00F12ADC">
        <w:t xml:space="preserve">nvestment </w:t>
      </w:r>
      <w:r>
        <w:t>r</w:t>
      </w:r>
      <w:r w:rsidRPr="00F12ADC">
        <w:t xml:space="preserve">ecommendation </w:t>
      </w:r>
      <w:r>
        <w:t>c</w:t>
      </w:r>
      <w:r w:rsidRPr="00F12ADC">
        <w:t>hecklist</w:t>
      </w:r>
      <w:r>
        <w:t>.</w:t>
      </w:r>
    </w:p>
    <w:p w14:paraId="16D4D8F1" w14:textId="77777777" w:rsidR="00C36510" w:rsidRPr="00F12ADC" w:rsidRDefault="00C36510" w:rsidP="00C36510">
      <w:pPr>
        <w:jc w:val="both"/>
      </w:pPr>
    </w:p>
    <w:p w14:paraId="7E934CC5" w14:textId="77777777" w:rsidR="00C36510" w:rsidRPr="00F12ADC" w:rsidRDefault="00C36510" w:rsidP="00C36510">
      <w:pPr>
        <w:jc w:val="both"/>
      </w:pPr>
      <w:r w:rsidRPr="00F12ADC">
        <w:t xml:space="preserve">Once disclosure has been provided, </w:t>
      </w:r>
      <w:r>
        <w:rPr>
          <w:color w:val="000000"/>
        </w:rPr>
        <w:t>SWS LLC</w:t>
      </w:r>
      <w:r>
        <w:t xml:space="preserve"> will not be</w:t>
      </w:r>
      <w:r w:rsidRPr="00F12ADC">
        <w:t xml:space="preserve"> obligated to provide it again, except at the Retirement Investor’s request or if the information has materially changed</w:t>
      </w:r>
      <w:r>
        <w:t xml:space="preserve">. </w:t>
      </w:r>
    </w:p>
    <w:p w14:paraId="73F51CBF" w14:textId="77777777" w:rsidR="00C36510" w:rsidRPr="00F12ADC" w:rsidRDefault="00C36510" w:rsidP="00C36510">
      <w:pPr>
        <w:jc w:val="both"/>
      </w:pPr>
    </w:p>
    <w:p w14:paraId="1D5CBCE8" w14:textId="77777777" w:rsidR="00C36510" w:rsidRPr="00BE1A76" w:rsidRDefault="00C36510" w:rsidP="00C36510">
      <w:pPr>
        <w:pStyle w:val="Heading2"/>
        <w:rPr>
          <w:sz w:val="22"/>
          <w:szCs w:val="22"/>
        </w:rPr>
      </w:pPr>
      <w:bookmarkStart w:id="71" w:name="_Toc109053644"/>
      <w:r>
        <w:rPr>
          <w:sz w:val="22"/>
          <w:szCs w:val="22"/>
        </w:rPr>
        <w:t>Specific Documentation</w:t>
      </w:r>
      <w:bookmarkEnd w:id="71"/>
    </w:p>
    <w:p w14:paraId="09C7CAF4" w14:textId="77777777" w:rsidR="00C36510" w:rsidRPr="00BE1A76" w:rsidRDefault="00C36510" w:rsidP="00C36510"/>
    <w:p w14:paraId="50C1AEBB" w14:textId="77777777" w:rsidR="00C36510" w:rsidRDefault="00C36510" w:rsidP="00C36510">
      <w:pPr>
        <w:jc w:val="both"/>
      </w:pPr>
      <w:r w:rsidRPr="00490F02">
        <w:rPr>
          <w:color w:val="000000"/>
        </w:rPr>
        <w:t>SWS LLC</w:t>
      </w:r>
      <w:r>
        <w:t xml:space="preserve"> will only make an investment recommendation to a prospect or client related to</w:t>
      </w:r>
      <w:r w:rsidRPr="00AD539F">
        <w:t xml:space="preserve"> an</w:t>
      </w:r>
      <w:r>
        <w:t xml:space="preserve"> IRA rollover</w:t>
      </w:r>
      <w:r w:rsidRPr="00AD539F">
        <w:t xml:space="preserve"> from qualified retirement plan</w:t>
      </w:r>
      <w:r>
        <w:t xml:space="preserve">, </w:t>
      </w:r>
      <w:r w:rsidRPr="00AD539F">
        <w:t>an IRA rollover</w:t>
      </w:r>
      <w:r>
        <w:t xml:space="preserve"> from another IRA, or a switch from a commission-based to a fee-based IRA account if the recommendation is in the Best Interest of the Retirement Investor.</w:t>
      </w:r>
    </w:p>
    <w:p w14:paraId="31592FB3" w14:textId="77777777" w:rsidR="00C36510" w:rsidRDefault="00C36510" w:rsidP="00C36510">
      <w:pPr>
        <w:jc w:val="both"/>
      </w:pPr>
    </w:p>
    <w:p w14:paraId="4587B1DB" w14:textId="77777777" w:rsidR="00C36510" w:rsidRDefault="00C36510" w:rsidP="00C36510">
      <w:pPr>
        <w:jc w:val="both"/>
      </w:pPr>
      <w:r w:rsidRPr="00C92446">
        <w:t xml:space="preserve">Accordingly, </w:t>
      </w:r>
      <w:r w:rsidRPr="00490F02">
        <w:rPr>
          <w:color w:val="000000"/>
        </w:rPr>
        <w:t>SWS LLC</w:t>
      </w:r>
      <w:r>
        <w:t xml:space="preserve"> has implemented a checklist to be completed for all such relevant investment recommendation scenarios. The purpose of the checklist is to document whether the investment advice provided is in the Best Interest of the Retirement Investor and meets the Impartial Conduct Standards. </w:t>
      </w:r>
    </w:p>
    <w:p w14:paraId="01BEF182" w14:textId="77777777" w:rsidR="00C36510" w:rsidRDefault="00C36510" w:rsidP="00C36510">
      <w:pPr>
        <w:jc w:val="both"/>
      </w:pPr>
    </w:p>
    <w:p w14:paraId="1543BEA1" w14:textId="77777777" w:rsidR="00C36510" w:rsidRPr="00BE1A76" w:rsidRDefault="00C36510" w:rsidP="00C36510">
      <w:pPr>
        <w:pStyle w:val="Heading2"/>
        <w:rPr>
          <w:sz w:val="22"/>
          <w:szCs w:val="22"/>
        </w:rPr>
      </w:pPr>
      <w:bookmarkStart w:id="72" w:name="_Toc109053645"/>
      <w:r>
        <w:rPr>
          <w:sz w:val="22"/>
          <w:szCs w:val="22"/>
        </w:rPr>
        <w:lastRenderedPageBreak/>
        <w:t>Retention of Recommendation Documentation</w:t>
      </w:r>
      <w:bookmarkEnd w:id="72"/>
    </w:p>
    <w:p w14:paraId="62F4D505" w14:textId="77777777" w:rsidR="00C36510" w:rsidRDefault="00C36510" w:rsidP="00C36510">
      <w:pPr>
        <w:jc w:val="both"/>
      </w:pPr>
    </w:p>
    <w:p w14:paraId="659D09F0" w14:textId="77777777" w:rsidR="00C36510" w:rsidRDefault="00C36510" w:rsidP="00C36510">
      <w:pPr>
        <w:jc w:val="both"/>
      </w:pPr>
      <w:r w:rsidRPr="00490F02">
        <w:rPr>
          <w:color w:val="000000"/>
        </w:rPr>
        <w:t>SWS LLC</w:t>
      </w:r>
      <w:r>
        <w:t xml:space="preserve"> </w:t>
      </w:r>
      <w:r w:rsidRPr="005D5CD1">
        <w:t xml:space="preserve">will retain all records related to documenting why the investment recommendation is in the Best Interest of the Retirement Investor. This documentation, including the relevant investment recommendation checklist along with all other relevant supporting documentation, will be retained either in the relevant client file, in a separate tool/software used for recommendations, or anywhere else that </w:t>
      </w:r>
      <w:r>
        <w:rPr>
          <w:color w:val="000000"/>
        </w:rPr>
        <w:t>SWS LLC</w:t>
      </w:r>
      <w:r>
        <w:t xml:space="preserve"> </w:t>
      </w:r>
      <w:r w:rsidRPr="005D5CD1">
        <w:t>determines to keep such documentation.</w:t>
      </w:r>
    </w:p>
    <w:p w14:paraId="54933652" w14:textId="77777777" w:rsidR="00C36510" w:rsidRDefault="00C36510" w:rsidP="00C36510">
      <w:pPr>
        <w:jc w:val="both"/>
      </w:pPr>
    </w:p>
    <w:p w14:paraId="2E97C47A" w14:textId="77777777" w:rsidR="00C36510" w:rsidRPr="00BE1A76" w:rsidRDefault="00C36510" w:rsidP="00C36510">
      <w:pPr>
        <w:pStyle w:val="Heading2"/>
        <w:rPr>
          <w:sz w:val="22"/>
          <w:szCs w:val="22"/>
        </w:rPr>
      </w:pPr>
      <w:bookmarkStart w:id="73" w:name="_Toc109053646"/>
      <w:r>
        <w:rPr>
          <w:sz w:val="22"/>
          <w:szCs w:val="22"/>
        </w:rPr>
        <w:t>Annual Review</w:t>
      </w:r>
      <w:bookmarkEnd w:id="73"/>
    </w:p>
    <w:p w14:paraId="0F594A40" w14:textId="77777777" w:rsidR="00C36510" w:rsidRDefault="00C36510" w:rsidP="00C36510">
      <w:pPr>
        <w:pStyle w:val="NormalWeb"/>
        <w:shd w:val="clear" w:color="auto" w:fill="FFFFFF"/>
        <w:spacing w:before="0" w:beforeAutospacing="0" w:after="0" w:afterAutospacing="0"/>
        <w:rPr>
          <w:rFonts w:ascii="Book Antiqua" w:eastAsia="Calibri" w:hAnsi="Book Antiqua"/>
          <w:sz w:val="22"/>
          <w:szCs w:val="22"/>
        </w:rPr>
      </w:pPr>
    </w:p>
    <w:p w14:paraId="6F822920" w14:textId="77777777" w:rsidR="00C36510" w:rsidRPr="00A70271" w:rsidRDefault="00C36510" w:rsidP="00C36510">
      <w:pPr>
        <w:jc w:val="both"/>
      </w:pPr>
      <w:r w:rsidRPr="005C2E83">
        <w:rPr>
          <w:color w:val="000000"/>
        </w:rPr>
        <w:t>SWS LLC is</w:t>
      </w:r>
      <w:r>
        <w:t xml:space="preserve"> required to </w:t>
      </w:r>
      <w:r w:rsidRPr="009947D2">
        <w:t>conduct a</w:t>
      </w:r>
      <w:r>
        <w:t>n annual</w:t>
      </w:r>
      <w:r w:rsidRPr="009947D2">
        <w:t xml:space="preserve"> </w:t>
      </w:r>
      <w:r w:rsidRPr="0079146F">
        <w:t xml:space="preserve">retrospective review that is reasonably designed to assist the firm </w:t>
      </w:r>
      <w:r>
        <w:t xml:space="preserve">with </w:t>
      </w:r>
      <w:r w:rsidRPr="0079146F">
        <w:t xml:space="preserve">achieving compliance with the Impartial Conduct Standards and the policies and procedures </w:t>
      </w:r>
      <w:r>
        <w:t>regarding</w:t>
      </w:r>
      <w:r w:rsidRPr="0079146F">
        <w:t xml:space="preserve"> the </w:t>
      </w:r>
      <w:r>
        <w:t>Prohibited Transaction Exemption rule</w:t>
      </w:r>
      <w:r w:rsidRPr="0079146F">
        <w:t>.</w:t>
      </w:r>
      <w:r>
        <w:t xml:space="preserve"> Specifically, t</w:t>
      </w:r>
      <w:r w:rsidRPr="00A70271">
        <w:t>he methodology and results of th</w:t>
      </w:r>
      <w:r>
        <w:t>is annual</w:t>
      </w:r>
      <w:r w:rsidRPr="00A70271">
        <w:t xml:space="preserve"> retrospective review must be </w:t>
      </w:r>
      <w:r>
        <w:t>documented in</w:t>
      </w:r>
      <w:r w:rsidRPr="00A70271">
        <w:t xml:space="preserve"> a written report that is provided to</w:t>
      </w:r>
      <w:r>
        <w:t xml:space="preserve"> </w:t>
      </w:r>
      <w:r w:rsidRPr="005C2E83">
        <w:rPr>
          <w:color w:val="000000"/>
        </w:rPr>
        <w:t>SWS LLC</w:t>
      </w:r>
      <w:r>
        <w:t>’s</w:t>
      </w:r>
      <w:r w:rsidRPr="00A70271">
        <w:t xml:space="preserve"> CCO</w:t>
      </w:r>
      <w:r>
        <w:t>, who in turn will</w:t>
      </w:r>
      <w:r w:rsidRPr="00A70271">
        <w:t xml:space="preserve"> certify annually that:</w:t>
      </w:r>
    </w:p>
    <w:p w14:paraId="6F70B372" w14:textId="77777777" w:rsidR="00C36510" w:rsidRDefault="00C36510" w:rsidP="00C36510">
      <w:pPr>
        <w:jc w:val="both"/>
      </w:pPr>
    </w:p>
    <w:p w14:paraId="51A1224F" w14:textId="77777777" w:rsidR="00C36510" w:rsidRPr="0014437B" w:rsidRDefault="00C36510" w:rsidP="00C36510">
      <w:pPr>
        <w:pStyle w:val="ListParagraph"/>
        <w:numPr>
          <w:ilvl w:val="0"/>
          <w:numId w:val="69"/>
        </w:numPr>
        <w:spacing w:after="0" w:line="240" w:lineRule="auto"/>
        <w:jc w:val="both"/>
      </w:pPr>
      <w:r w:rsidRPr="0014437B">
        <w:t xml:space="preserve">The </w:t>
      </w:r>
      <w:r>
        <w:t>CCO</w:t>
      </w:r>
      <w:r w:rsidRPr="0014437B">
        <w:t xml:space="preserve"> has reviewed the report;</w:t>
      </w:r>
    </w:p>
    <w:p w14:paraId="2DAE2151" w14:textId="77777777" w:rsidR="00C36510" w:rsidRPr="0014437B" w:rsidRDefault="00C36510" w:rsidP="00C36510">
      <w:pPr>
        <w:pStyle w:val="ListParagraph"/>
        <w:numPr>
          <w:ilvl w:val="0"/>
          <w:numId w:val="69"/>
        </w:numPr>
        <w:spacing w:after="0" w:line="240" w:lineRule="auto"/>
        <w:jc w:val="both"/>
      </w:pPr>
      <w:r w:rsidRPr="005C2E83">
        <w:rPr>
          <w:color w:val="000000"/>
        </w:rPr>
        <w:t xml:space="preserve">SWS LLC </w:t>
      </w:r>
      <w:r w:rsidRPr="0014437B">
        <w:t xml:space="preserve">has in place policies and procedures </w:t>
      </w:r>
      <w:r>
        <w:t>reasonably</w:t>
      </w:r>
      <w:r w:rsidRPr="0014437B">
        <w:t xml:space="preserve"> designed to achieve compliance with the </w:t>
      </w:r>
      <w:r>
        <w:t>Prohibited Transaction Exemption rule</w:t>
      </w:r>
      <w:r w:rsidRPr="0014437B">
        <w:t>; and</w:t>
      </w:r>
    </w:p>
    <w:p w14:paraId="0C40FA7E" w14:textId="77777777" w:rsidR="00C36510" w:rsidRPr="0014437B" w:rsidRDefault="00C36510" w:rsidP="00C36510">
      <w:pPr>
        <w:pStyle w:val="ListParagraph"/>
        <w:numPr>
          <w:ilvl w:val="0"/>
          <w:numId w:val="69"/>
        </w:numPr>
        <w:spacing w:after="0" w:line="240" w:lineRule="auto"/>
        <w:jc w:val="both"/>
      </w:pPr>
      <w:r w:rsidRPr="005C2E83">
        <w:rPr>
          <w:color w:val="000000"/>
        </w:rPr>
        <w:t xml:space="preserve">SWS LLC </w:t>
      </w:r>
      <w:r w:rsidRPr="0014437B">
        <w:t xml:space="preserve">has in place a prudent process to </w:t>
      </w:r>
      <w:r>
        <w:t xml:space="preserve">(i) </w:t>
      </w:r>
      <w:r w:rsidRPr="0014437B">
        <w:t xml:space="preserve">modify </w:t>
      </w:r>
      <w:r>
        <w:t>its</w:t>
      </w:r>
      <w:r w:rsidRPr="0014437B">
        <w:t xml:space="preserve"> policies and procedures as events dictate and </w:t>
      </w:r>
      <w:r>
        <w:t>(ii)</w:t>
      </w:r>
      <w:r w:rsidRPr="0014437B">
        <w:t xml:space="preserve"> test the effectiveness of the</w:t>
      </w:r>
      <w:r>
        <w:t>se</w:t>
      </w:r>
      <w:r w:rsidRPr="0014437B">
        <w:t xml:space="preserve"> policies and procedures on a periodic basis.</w:t>
      </w:r>
    </w:p>
    <w:p w14:paraId="33D673FD" w14:textId="77777777" w:rsidR="00C36510" w:rsidRDefault="00C36510" w:rsidP="00C36510">
      <w:pPr>
        <w:jc w:val="both"/>
      </w:pPr>
    </w:p>
    <w:p w14:paraId="452C7DF0" w14:textId="77777777" w:rsidR="00C36510" w:rsidRDefault="00C36510" w:rsidP="00C36510">
      <w:pPr>
        <w:jc w:val="both"/>
      </w:pPr>
      <w:r w:rsidRPr="0014437B">
        <w:t xml:space="preserve">This retrospective review, report and certification must be completed no later than six </w:t>
      </w:r>
      <w:r>
        <w:t xml:space="preserve">(6) </w:t>
      </w:r>
      <w:r w:rsidRPr="0014437B">
        <w:t xml:space="preserve">months following the end of the period covered by the review. </w:t>
      </w:r>
    </w:p>
    <w:p w14:paraId="56E82F89" w14:textId="77777777" w:rsidR="00C36510" w:rsidRPr="0079146F" w:rsidRDefault="00C36510" w:rsidP="00C36510">
      <w:pPr>
        <w:jc w:val="both"/>
      </w:pPr>
    </w:p>
    <w:p w14:paraId="24748253" w14:textId="77777777" w:rsidR="00C36510" w:rsidRPr="00333F6C" w:rsidRDefault="00C36510" w:rsidP="00C36510">
      <w:pPr>
        <w:pStyle w:val="Heading2"/>
        <w:rPr>
          <w:sz w:val="22"/>
          <w:szCs w:val="22"/>
        </w:rPr>
      </w:pPr>
      <w:bookmarkStart w:id="74" w:name="_Toc109053647"/>
      <w:r w:rsidRPr="00333F6C">
        <w:rPr>
          <w:sz w:val="22"/>
          <w:szCs w:val="22"/>
        </w:rPr>
        <w:t>Self-Correction</w:t>
      </w:r>
      <w:bookmarkEnd w:id="74"/>
    </w:p>
    <w:p w14:paraId="24B85EAE" w14:textId="77777777" w:rsidR="00C36510" w:rsidRDefault="00C36510" w:rsidP="00C36510">
      <w:pPr>
        <w:shd w:val="clear" w:color="auto" w:fill="FFFFFF"/>
      </w:pPr>
    </w:p>
    <w:p w14:paraId="5014F959" w14:textId="77777777" w:rsidR="00C36510" w:rsidRPr="00333F6C" w:rsidRDefault="00C36510" w:rsidP="00C36510">
      <w:pPr>
        <w:shd w:val="clear" w:color="auto" w:fill="FFFFFF"/>
        <w:spacing w:after="225"/>
        <w:jc w:val="both"/>
      </w:pPr>
      <w:r w:rsidRPr="00333F6C">
        <w:t xml:space="preserve">The </w:t>
      </w:r>
      <w:r>
        <w:t>Prohibited Transaction Exemption rule</w:t>
      </w:r>
      <w:r w:rsidRPr="00333F6C">
        <w:t xml:space="preserve"> also provides self-correction procedures</w:t>
      </w:r>
      <w:r>
        <w:t xml:space="preserve">, which state that </w:t>
      </w:r>
      <w:r w:rsidRPr="00333F6C">
        <w:t xml:space="preserve">a non-exempt prohibited transaction will not have occurred due to a violation of the </w:t>
      </w:r>
      <w:r>
        <w:t>rule</w:t>
      </w:r>
      <w:r w:rsidRPr="00333F6C">
        <w:t xml:space="preserve"> provided</w:t>
      </w:r>
      <w:r>
        <w:t xml:space="preserve"> that</w:t>
      </w:r>
      <w:r w:rsidRPr="00333F6C">
        <w:t>:</w:t>
      </w:r>
    </w:p>
    <w:p w14:paraId="4FAEB7C1" w14:textId="77777777" w:rsidR="00C36510" w:rsidRPr="00F21A09" w:rsidRDefault="00C36510" w:rsidP="00C36510">
      <w:pPr>
        <w:pStyle w:val="ListParagraph"/>
        <w:numPr>
          <w:ilvl w:val="0"/>
          <w:numId w:val="70"/>
        </w:numPr>
        <w:shd w:val="clear" w:color="auto" w:fill="FFFFFF"/>
        <w:spacing w:after="225" w:line="240" w:lineRule="auto"/>
        <w:jc w:val="both"/>
      </w:pPr>
      <w:r w:rsidRPr="00F21A09">
        <w:t>Either the violation did not result in investment losses to the Retirement Investor or the investment adviser made the Retirement Investor whole for any resulting losses;</w:t>
      </w:r>
    </w:p>
    <w:p w14:paraId="7CCC3A94" w14:textId="77777777" w:rsidR="00C36510" w:rsidRPr="00F21A09" w:rsidRDefault="00C36510" w:rsidP="00C36510">
      <w:pPr>
        <w:pStyle w:val="ListParagraph"/>
        <w:numPr>
          <w:ilvl w:val="0"/>
          <w:numId w:val="70"/>
        </w:numPr>
        <w:shd w:val="clear" w:color="auto" w:fill="FFFFFF"/>
        <w:spacing w:after="225" w:line="240" w:lineRule="auto"/>
        <w:jc w:val="both"/>
      </w:pPr>
      <w:r w:rsidRPr="00F21A09">
        <w:t>The investment adviser corrects the violation and notifies the DOL via email at </w:t>
      </w:r>
      <w:hyperlink r:id="rId9" w:history="1">
        <w:r w:rsidRPr="00F21A09">
          <w:t>IIAWR@dol.gov</w:t>
        </w:r>
      </w:hyperlink>
      <w:r w:rsidRPr="00F21A09">
        <w:t xml:space="preserve"> within </w:t>
      </w:r>
      <w:r>
        <w:t>thirty (</w:t>
      </w:r>
      <w:r w:rsidRPr="00F21A09">
        <w:t>30</w:t>
      </w:r>
      <w:r>
        <w:t>)</w:t>
      </w:r>
      <w:r w:rsidRPr="00F21A09">
        <w:t xml:space="preserve"> days of the correction;</w:t>
      </w:r>
    </w:p>
    <w:p w14:paraId="41F04D4E" w14:textId="77777777" w:rsidR="00C36510" w:rsidRPr="00F21A09" w:rsidRDefault="00C36510" w:rsidP="00C36510">
      <w:pPr>
        <w:pStyle w:val="ListParagraph"/>
        <w:numPr>
          <w:ilvl w:val="0"/>
          <w:numId w:val="70"/>
        </w:numPr>
        <w:shd w:val="clear" w:color="auto" w:fill="FFFFFF"/>
        <w:spacing w:after="225" w:line="240" w:lineRule="auto"/>
        <w:jc w:val="both"/>
      </w:pPr>
      <w:r w:rsidRPr="00F21A09">
        <w:t xml:space="preserve">The correction occurs no later than </w:t>
      </w:r>
      <w:r>
        <w:t>ninety (</w:t>
      </w:r>
      <w:r w:rsidRPr="00F21A09">
        <w:t>90</w:t>
      </w:r>
      <w:r>
        <w:t>)</w:t>
      </w:r>
      <w:r w:rsidRPr="00F21A09">
        <w:t xml:space="preserve"> days after the investment adviser learned of the violation or reasonably should have learned of the violation; and</w:t>
      </w:r>
    </w:p>
    <w:p w14:paraId="3AD287D2" w14:textId="77777777" w:rsidR="00C36510" w:rsidRPr="00F21A09" w:rsidRDefault="00C36510" w:rsidP="00C36510">
      <w:pPr>
        <w:pStyle w:val="ListParagraph"/>
        <w:numPr>
          <w:ilvl w:val="0"/>
          <w:numId w:val="70"/>
        </w:numPr>
        <w:shd w:val="clear" w:color="auto" w:fill="FFFFFF"/>
        <w:spacing w:after="225" w:line="240" w:lineRule="auto"/>
        <w:jc w:val="both"/>
      </w:pPr>
      <w:r w:rsidRPr="00F21A09">
        <w:t>The investment adviser notifies the persons responsible for conducting the retrospective review during the applicable review cycle, and the violation correction is specifically set forth in the written report of the retrospective review.</w:t>
      </w:r>
    </w:p>
    <w:p w14:paraId="39B15F01" w14:textId="77777777" w:rsidR="00C36510" w:rsidRPr="00183B69" w:rsidRDefault="00C36510" w:rsidP="00C36510">
      <w:pPr>
        <w:pStyle w:val="Heading2"/>
        <w:rPr>
          <w:sz w:val="22"/>
          <w:szCs w:val="22"/>
        </w:rPr>
      </w:pPr>
      <w:bookmarkStart w:id="75" w:name="_Toc109053648"/>
      <w:r w:rsidRPr="00183B69">
        <w:rPr>
          <w:sz w:val="22"/>
          <w:szCs w:val="22"/>
        </w:rPr>
        <w:t>Recordkeeping</w:t>
      </w:r>
      <w:bookmarkEnd w:id="75"/>
    </w:p>
    <w:p w14:paraId="6496696D" w14:textId="77777777" w:rsidR="00C36510" w:rsidRDefault="00C36510" w:rsidP="00C36510">
      <w:pPr>
        <w:shd w:val="clear" w:color="auto" w:fill="FFFFFF"/>
        <w:jc w:val="both"/>
      </w:pPr>
    </w:p>
    <w:p w14:paraId="7957600C" w14:textId="77777777" w:rsidR="00C36510" w:rsidRDefault="00C36510" w:rsidP="00C36510">
      <w:pPr>
        <w:shd w:val="clear" w:color="auto" w:fill="FFFFFF"/>
        <w:spacing w:after="225"/>
        <w:jc w:val="both"/>
      </w:pPr>
      <w:r w:rsidRPr="005C2E83">
        <w:rPr>
          <w:color w:val="000000"/>
        </w:rPr>
        <w:t>SWS LLC</w:t>
      </w:r>
      <w:r>
        <w:t xml:space="preserve"> is required to </w:t>
      </w:r>
      <w:r w:rsidRPr="00183B69">
        <w:t xml:space="preserve">maintain records for six </w:t>
      </w:r>
      <w:r>
        <w:t xml:space="preserve">(6) </w:t>
      </w:r>
      <w:r w:rsidRPr="00183B69">
        <w:t xml:space="preserve">years demonstrating compliance with the </w:t>
      </w:r>
      <w:r>
        <w:t>Prohibited Transaction Exemption rule</w:t>
      </w:r>
      <w:r w:rsidRPr="00183B69">
        <w:t>.</w:t>
      </w:r>
      <w:r>
        <w:t xml:space="preserve">  This includes a requirement that the retrospective </w:t>
      </w:r>
      <w:r w:rsidRPr="0014437B">
        <w:t xml:space="preserve">report, certification, and supporting data </w:t>
      </w:r>
      <w:r>
        <w:t xml:space="preserve">be retained </w:t>
      </w:r>
      <w:r w:rsidRPr="0014437B">
        <w:t xml:space="preserve">for a period of six </w:t>
      </w:r>
      <w:r>
        <w:t xml:space="preserve">(6) </w:t>
      </w:r>
      <w:r w:rsidRPr="0014437B">
        <w:t>years</w:t>
      </w:r>
      <w:r>
        <w:t xml:space="preserve"> from compilation</w:t>
      </w:r>
      <w:r w:rsidRPr="0014437B">
        <w:t>.</w:t>
      </w:r>
    </w:p>
    <w:p w14:paraId="348E9521" w14:textId="77777777" w:rsidR="00C36510" w:rsidRPr="00C56A34" w:rsidRDefault="00C36510" w:rsidP="00976CF1"/>
    <w:p w14:paraId="148F4AE1" w14:textId="1D7463A5" w:rsidR="00297608" w:rsidRPr="00C56A34" w:rsidRDefault="00297608" w:rsidP="00976CF1">
      <w:pPr>
        <w:pStyle w:val="Heading1"/>
      </w:pPr>
      <w:bookmarkStart w:id="76" w:name="_Toc109053649"/>
      <w:r w:rsidRPr="00C56A34">
        <w:t>Proxy Voting</w:t>
      </w:r>
      <w:r w:rsidR="001B7E4C" w:rsidRPr="00C56A34">
        <w:t xml:space="preserve"> Policy</w:t>
      </w:r>
      <w:bookmarkEnd w:id="76"/>
    </w:p>
    <w:p w14:paraId="58385CB9" w14:textId="77777777" w:rsidR="001B7E4C" w:rsidRPr="00C56A34" w:rsidRDefault="001B7E4C" w:rsidP="00976CF1">
      <w:pPr>
        <w:spacing w:after="200"/>
      </w:pPr>
    </w:p>
    <w:p w14:paraId="054A0DE3" w14:textId="6FF433BB" w:rsidR="001B7E4C" w:rsidRPr="00C56A34" w:rsidRDefault="00BC52B6" w:rsidP="00976CF1">
      <w:pPr>
        <w:pStyle w:val="Heading2"/>
        <w:ind w:right="0"/>
      </w:pPr>
      <w:bookmarkStart w:id="77" w:name="ProxyVotingPolicyHeader"/>
      <w:bookmarkStart w:id="78" w:name="_Toc109053650"/>
      <w:bookmarkEnd w:id="77"/>
      <w:r>
        <w:t xml:space="preserve">Proxy Voting </w:t>
      </w:r>
      <w:r w:rsidR="001B7E4C" w:rsidRPr="00C56A34">
        <w:t>Policy Statement</w:t>
      </w:r>
      <w:bookmarkEnd w:id="78"/>
    </w:p>
    <w:p w14:paraId="0503676E" w14:textId="77777777" w:rsidR="001B7E4C" w:rsidRPr="00C56A34" w:rsidRDefault="001B7E4C" w:rsidP="00976CF1"/>
    <w:p w14:paraId="6EA38FA5" w14:textId="77777777" w:rsidR="001B7E4C" w:rsidRPr="00C56A34" w:rsidRDefault="001B7E4C" w:rsidP="00976CF1">
      <w:bookmarkStart w:id="79" w:name="ProxyVotingPolicy"/>
      <w:r>
        <w:rPr>
          <w:color w:val="000000"/>
        </w:rPr>
        <w:t>SWS LLC will not ask for, nor accept voting authority for client securities. Clients will receive proxies directly from the issuer of the security or the custodian. Clients should direct proxy questions to the issuer of the security.</w:t>
      </w:r>
      <w:bookmarkEnd w:id="79"/>
    </w:p>
    <w:p w14:paraId="135D00A3" w14:textId="25BB3F43" w:rsidR="001B7E4C" w:rsidRPr="00C56A34" w:rsidRDefault="001B7E4C" w:rsidP="005A03C5">
      <w:pPr>
        <w:pStyle w:val="Normal1"/>
        <w:numPr>
          <w:ilvl w:val="2"/>
          <w:numId w:val="10"/>
        </w:numPr>
        <w:spacing w:after="0" w:line="240" w:lineRule="auto"/>
        <w:ind w:left="720"/>
        <w:contextualSpacing w:val="0"/>
        <w:rPr>
          <w:rFonts w:ascii="Book Antiqua" w:hAnsi="Book Antiqua"/>
        </w:rPr>
      </w:pPr>
      <w:r w:rsidRPr="00C56A34">
        <w:rPr>
          <w:rFonts w:ascii="Book Antiqua" w:hAnsi="Book Antiqua"/>
        </w:rPr>
        <w:br w:type="page"/>
      </w:r>
    </w:p>
    <w:p w14:paraId="71EE3212" w14:textId="4E743D38" w:rsidR="001B7E4C" w:rsidRPr="00C56A34" w:rsidRDefault="001B7E4C" w:rsidP="00976CF1">
      <w:pPr>
        <w:pStyle w:val="Heading1"/>
      </w:pPr>
      <w:bookmarkStart w:id="80" w:name="_Toc109053651"/>
      <w:r w:rsidRPr="00C56A34">
        <w:lastRenderedPageBreak/>
        <w:t>Handling of Customer Funds – Custody Issues</w:t>
      </w:r>
      <w:bookmarkEnd w:id="80"/>
    </w:p>
    <w:p w14:paraId="5A03D9F8" w14:textId="77777777" w:rsidR="001B7E4C" w:rsidRPr="00C56A34" w:rsidRDefault="001B7E4C" w:rsidP="00976CF1">
      <w:pPr>
        <w:spacing w:after="200"/>
      </w:pPr>
    </w:p>
    <w:p w14:paraId="60CDDBA1" w14:textId="20AC0F20" w:rsidR="001B7E4C" w:rsidRPr="00C56A34" w:rsidRDefault="001B7E4C" w:rsidP="00976CF1">
      <w:pPr>
        <w:pStyle w:val="Heading2"/>
        <w:ind w:right="0"/>
      </w:pPr>
      <w:bookmarkStart w:id="81" w:name="_Toc109053652"/>
      <w:r w:rsidRPr="00C56A34">
        <w:t>Definition</w:t>
      </w:r>
      <w:bookmarkEnd w:id="81"/>
    </w:p>
    <w:p w14:paraId="546F95D7" w14:textId="77777777" w:rsidR="001B7E4C" w:rsidRPr="00C56A34" w:rsidRDefault="001B7E4C" w:rsidP="00976CF1"/>
    <w:p w14:paraId="57D43797" w14:textId="77777777" w:rsidR="001B7E4C" w:rsidRPr="00C56A34" w:rsidRDefault="001B7E4C" w:rsidP="00976CF1">
      <w:pPr>
        <w:pStyle w:val="Normal1"/>
        <w:spacing w:after="0" w:line="240" w:lineRule="auto"/>
        <w:contextualSpacing w:val="0"/>
        <w:rPr>
          <w:rFonts w:ascii="Book Antiqua" w:hAnsi="Book Antiqua"/>
        </w:rPr>
      </w:pPr>
      <w:r w:rsidRPr="00C56A34">
        <w:rPr>
          <w:rFonts w:ascii="Book Antiqua" w:hAnsi="Book Antiqua"/>
        </w:rPr>
        <w:t>An adviser has custody if it holds, directly or indirectly, client funds or securities, or has any authority to obtain possession of them. An adviser would also have custody if a related person holds, directly or indirectly, client funds or securities, or had any authority to obtain possession of them in connection with advisory services provided to clients. Custody generally includes:</w:t>
      </w:r>
    </w:p>
    <w:p w14:paraId="03657792" w14:textId="77777777" w:rsidR="001B7E4C" w:rsidRPr="00C56A34" w:rsidRDefault="001B7E4C" w:rsidP="00976CF1">
      <w:pPr>
        <w:pStyle w:val="Normal1"/>
        <w:spacing w:after="0" w:line="240" w:lineRule="auto"/>
        <w:contextualSpacing w:val="0"/>
        <w:rPr>
          <w:rFonts w:ascii="Book Antiqua" w:hAnsi="Book Antiqua"/>
        </w:rPr>
      </w:pPr>
    </w:p>
    <w:p w14:paraId="66A8DC1A" w14:textId="77777777" w:rsidR="001B7E4C" w:rsidRPr="00C56A34" w:rsidRDefault="001B7E4C" w:rsidP="00976CF1">
      <w:pPr>
        <w:pStyle w:val="Normal1"/>
        <w:numPr>
          <w:ilvl w:val="3"/>
          <w:numId w:val="11"/>
        </w:numPr>
        <w:spacing w:after="0" w:line="240" w:lineRule="auto"/>
        <w:ind w:left="720"/>
        <w:contextualSpacing w:val="0"/>
        <w:rPr>
          <w:rFonts w:ascii="Book Antiqua" w:hAnsi="Book Antiqua"/>
        </w:rPr>
      </w:pPr>
      <w:r w:rsidRPr="00C56A34">
        <w:rPr>
          <w:rFonts w:ascii="Book Antiqua" w:hAnsi="Book Antiqua"/>
        </w:rPr>
        <w:t>Having possession of client funds or securities unless the adviser returns them to the client within three days;</w:t>
      </w:r>
    </w:p>
    <w:p w14:paraId="7710B6E5" w14:textId="375D18AE" w:rsidR="001B7E4C" w:rsidRPr="00C56A34" w:rsidRDefault="001B7E4C" w:rsidP="00976CF1">
      <w:pPr>
        <w:pStyle w:val="Normal1"/>
        <w:numPr>
          <w:ilvl w:val="3"/>
          <w:numId w:val="11"/>
        </w:numPr>
        <w:spacing w:after="0" w:line="240" w:lineRule="auto"/>
        <w:ind w:left="720"/>
        <w:contextualSpacing w:val="0"/>
        <w:rPr>
          <w:rFonts w:ascii="Book Antiqua" w:hAnsi="Book Antiqua"/>
        </w:rPr>
      </w:pPr>
      <w:r w:rsidRPr="00C56A34">
        <w:rPr>
          <w:rFonts w:ascii="Book Antiqua" w:hAnsi="Book Antiqua"/>
        </w:rPr>
        <w:t xml:space="preserve">Any </w:t>
      </w:r>
      <w:r w:rsidR="009576A1" w:rsidRPr="001D0012">
        <w:rPr>
          <w:rFonts w:ascii="Book Antiqua" w:eastAsia="Times New Roman" w:hAnsi="Book Antiqua" w:cs="Times New Roman"/>
          <w:color w:val="auto"/>
          <w:szCs w:val="22"/>
        </w:rPr>
        <w:t>arrangement under which the adviser is authorized or permitted to withdraw client funds or securities based on its instructions</w:t>
      </w:r>
      <w:r w:rsidR="009576A1" w:rsidRPr="00FC6985">
        <w:rPr>
          <w:rFonts w:ascii="Book Antiqua" w:eastAsia="Times New Roman" w:hAnsi="Book Antiqua" w:cs="Times New Roman"/>
          <w:color w:val="auto"/>
          <w:szCs w:val="22"/>
        </w:rPr>
        <w:t>, including but not limited to direct fee deduction and certain arrangements under a standing letter of authorization or other disbursement authority</w:t>
      </w:r>
      <w:r w:rsidR="009576A1">
        <w:rPr>
          <w:rFonts w:ascii="Book Antiqua" w:eastAsia="Times New Roman" w:hAnsi="Book Antiqua" w:cs="Times New Roman"/>
          <w:color w:val="auto"/>
          <w:szCs w:val="22"/>
        </w:rPr>
        <w:t xml:space="preserve"> (SLOA)</w:t>
      </w:r>
      <w:r w:rsidR="009576A1" w:rsidRPr="001D0012">
        <w:rPr>
          <w:rFonts w:ascii="Book Antiqua" w:eastAsia="Times New Roman" w:hAnsi="Book Antiqua" w:cs="Times New Roman"/>
          <w:color w:val="auto"/>
          <w:szCs w:val="22"/>
        </w:rPr>
        <w:t>; or</w:t>
      </w:r>
    </w:p>
    <w:p w14:paraId="57456D25" w14:textId="77777777" w:rsidR="001B7E4C" w:rsidRPr="00C56A34" w:rsidRDefault="001B7E4C" w:rsidP="00976CF1">
      <w:pPr>
        <w:pStyle w:val="Normal1"/>
        <w:numPr>
          <w:ilvl w:val="3"/>
          <w:numId w:val="11"/>
        </w:numPr>
        <w:spacing w:after="0" w:line="240" w:lineRule="auto"/>
        <w:ind w:left="720"/>
        <w:contextualSpacing w:val="0"/>
        <w:rPr>
          <w:rFonts w:ascii="Book Antiqua" w:hAnsi="Book Antiqua"/>
        </w:rPr>
      </w:pPr>
      <w:r w:rsidRPr="00C56A34">
        <w:rPr>
          <w:rFonts w:ascii="Book Antiqua" w:hAnsi="Book Antiqua"/>
        </w:rPr>
        <w:t>Any capacity that gives the adviser legal ownership or access to client funds or securities.</w:t>
      </w:r>
    </w:p>
    <w:p w14:paraId="1D790B52" w14:textId="77777777" w:rsidR="001B7E4C" w:rsidRPr="00C56A34" w:rsidRDefault="001B7E4C" w:rsidP="00976CF1"/>
    <w:p w14:paraId="47B40B53" w14:textId="234522E4" w:rsidR="001B7E4C" w:rsidRPr="00C56A34" w:rsidRDefault="001B7E4C" w:rsidP="00976CF1">
      <w:pPr>
        <w:pStyle w:val="Heading2"/>
        <w:ind w:right="0"/>
      </w:pPr>
      <w:bookmarkStart w:id="82" w:name="_Toc109053653"/>
      <w:r w:rsidRPr="00C56A34">
        <w:t>Policy</w:t>
      </w:r>
      <w:bookmarkEnd w:id="82"/>
    </w:p>
    <w:p w14:paraId="61235461" w14:textId="77777777" w:rsidR="001B7E4C" w:rsidRPr="00C56A34" w:rsidRDefault="001B7E4C" w:rsidP="00976CF1"/>
    <w:p w14:paraId="2368F64A" w14:textId="77777777" w:rsidR="001B7E4C" w:rsidRPr="00C56A34" w:rsidRDefault="001B7E4C" w:rsidP="00976CF1">
      <w:bookmarkStart w:id="83" w:name="CustodyIssuesPolicy"/>
      <w:r>
        <w:rPr>
          <w:color w:val="000000"/>
        </w:rPr>
        <w:t>SWS LLC will not have physical custody of any client funds or securities. SWS LLC will maintain client assets with a qualified custodian. SWS LLC may have other forms of custody as defined by the appropriate rule. The CCO will determine whether or not the firm has custody and will ensure compliance with relevant custody rules including disclosure of custody on form ADV.</w:t>
      </w:r>
      <w:bookmarkEnd w:id="83"/>
    </w:p>
    <w:p w14:paraId="21DD2239" w14:textId="77777777" w:rsidR="00155A49" w:rsidRDefault="00155A49">
      <w:pPr>
        <w:pStyle w:val="NoSpacing"/>
        <w:jc w:val="both"/>
        <w:rPr>
          <w:rFonts w:ascii="Book Antiqua" w:hAnsi="Book Antiqua"/>
        </w:rPr>
      </w:pPr>
    </w:p>
    <w:p w14:paraId="3B76B794" w14:textId="77777777" w:rsidR="00155A49" w:rsidRDefault="00E45BD0">
      <w:pPr>
        <w:pStyle w:val="NoSpacing"/>
        <w:jc w:val="both"/>
        <w:rPr>
          <w:rFonts w:ascii="Book Antiqua" w:hAnsi="Book Antiqua"/>
        </w:rPr>
      </w:pPr>
      <w:r>
        <w:rPr>
          <w:rFonts w:ascii="Book Antiqua"/>
          <w:color w:val="000000"/>
        </w:rPr>
        <w:t>SWS LLC currently has the following form(s) of custody: direct fee deduction.</w:t>
      </w:r>
    </w:p>
    <w:p w14:paraId="0CBD41B0" w14:textId="77777777" w:rsidR="001B7E4C" w:rsidRPr="00C56A34" w:rsidRDefault="001B7E4C" w:rsidP="00976CF1"/>
    <w:p w14:paraId="538DB761" w14:textId="45BC8C35" w:rsidR="001B7E4C" w:rsidRPr="00C56A34" w:rsidRDefault="001B7E4C" w:rsidP="00976CF1">
      <w:pPr>
        <w:pStyle w:val="Heading2"/>
        <w:ind w:right="0"/>
      </w:pPr>
      <w:bookmarkStart w:id="84" w:name="CustodyIssuesDirectFeeHeader"/>
      <w:bookmarkStart w:id="85" w:name="_Toc109053654"/>
      <w:bookmarkEnd w:id="84"/>
      <w:r w:rsidRPr="00C56A34">
        <w:t>Direct Fee Deduction</w:t>
      </w:r>
      <w:bookmarkEnd w:id="85"/>
    </w:p>
    <w:p w14:paraId="7EC0F826" w14:textId="77777777" w:rsidR="001B7E4C" w:rsidRPr="00C56A34" w:rsidRDefault="001B7E4C" w:rsidP="00976CF1"/>
    <w:p w14:paraId="4BFCC9EF" w14:textId="77777777" w:rsidR="001B7E4C" w:rsidRPr="00C56A34" w:rsidRDefault="001B7E4C" w:rsidP="00976CF1">
      <w:bookmarkStart w:id="86" w:name="CustodyIssuesDirectFee"/>
      <w:r>
        <w:rPr>
          <w:color w:val="000000"/>
        </w:rPr>
        <w:t>When SWS LLC deducts advisory fees directly from client accounts, the following additional steps will be taken:</w:t>
      </w:r>
      <w:bookmarkEnd w:id="86"/>
    </w:p>
    <w:p w14:paraId="546D7E8F" w14:textId="77777777" w:rsidR="00155A49" w:rsidRDefault="00155A49"/>
    <w:p w14:paraId="079D0CF8"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Client will provide written authorization permitting the fees to be deducted from his or her account;</w:t>
      </w:r>
    </w:p>
    <w:p w14:paraId="2F07317B"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SWS LLC will maintain client assets at a qualified custodian and ensure that the custodian segregates and identifies each client</w:t>
      </w:r>
      <w:r>
        <w:rPr>
          <w:rFonts w:ascii="Book Antiqua"/>
        </w:rPr>
        <w:t>’</w:t>
      </w:r>
      <w:r>
        <w:rPr>
          <w:rFonts w:ascii="Book Antiqua"/>
        </w:rPr>
        <w:t>s securities;</w:t>
      </w:r>
    </w:p>
    <w:p w14:paraId="4201F5AE"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SWS LLC will notify the client in writing of the custodian</w:t>
      </w:r>
      <w:r>
        <w:rPr>
          <w:rFonts w:ascii="Book Antiqua"/>
        </w:rPr>
        <w:t>’</w:t>
      </w:r>
      <w:r>
        <w:rPr>
          <w:rFonts w:ascii="Book Antiqua"/>
        </w:rPr>
        <w:t>s name, address, and the manner in which the client assets are maintained;</w:t>
      </w:r>
    </w:p>
    <w:p w14:paraId="603ADE50"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SWS LLC will make a reasonable effort to ensure that the qualified custodian being used will deliver quarterly account statements to the client showing transactions for that time period;</w:t>
      </w:r>
    </w:p>
    <w:p w14:paraId="4D6F958D"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 xml:space="preserve">When required by rule, SWS LLC will send an itemized invoice to the client showing the </w:t>
      </w:r>
      <w:r>
        <w:rPr>
          <w:rFonts w:ascii="Book Antiqua"/>
        </w:rPr>
        <w:lastRenderedPageBreak/>
        <w:t>formula used to calculate the fee, the amount of assets under management the fee is based on, and the time period covered by the fee.</w:t>
      </w:r>
    </w:p>
    <w:p w14:paraId="4CC9310B" w14:textId="77777777" w:rsidR="00155A49" w:rsidRDefault="00155A49"/>
    <w:p w14:paraId="5D6B3F46" w14:textId="77777777" w:rsidR="00155A49" w:rsidRDefault="00E45BD0">
      <w:pPr>
        <w:pStyle w:val="NoSpacing"/>
        <w:jc w:val="both"/>
        <w:rPr>
          <w:rFonts w:ascii="Book Antiqua" w:hAnsi="Book Antiqua"/>
        </w:rPr>
      </w:pPr>
      <w:r>
        <w:rPr>
          <w:rFonts w:ascii="Book Antiqua"/>
          <w:color w:val="000000"/>
        </w:rPr>
        <w:t>The CCO will periodically review and test the management fee calculations to ensure they are accurate based on the advisory contract.</w:t>
      </w:r>
    </w:p>
    <w:p w14:paraId="6EF6BC8E" w14:textId="77777777" w:rsidR="001B7E4C" w:rsidRDefault="001B7E4C" w:rsidP="00976CF1"/>
    <w:p w14:paraId="2A787287" w14:textId="77777777" w:rsidR="008C3CA3" w:rsidRDefault="008C3CA3" w:rsidP="008C3CA3">
      <w:pPr>
        <w:pStyle w:val="Heading2"/>
        <w:ind w:right="1440"/>
      </w:pPr>
      <w:bookmarkStart w:id="87" w:name="_Toc518022950"/>
      <w:bookmarkStart w:id="88" w:name="_Toc109053655"/>
      <w:r w:rsidRPr="00FC6985">
        <w:t xml:space="preserve">Disbursement Authority </w:t>
      </w:r>
      <w:r>
        <w:t>via SLOA</w:t>
      </w:r>
      <w:bookmarkEnd w:id="87"/>
      <w:bookmarkEnd w:id="88"/>
    </w:p>
    <w:p w14:paraId="6E9D7AAF" w14:textId="77777777" w:rsidR="008C3CA3" w:rsidRDefault="008C3CA3" w:rsidP="00976CF1"/>
    <w:p w14:paraId="56E2FE06" w14:textId="77777777" w:rsidR="008C3CA3" w:rsidRDefault="008C3CA3" w:rsidP="008C3CA3">
      <w:bookmarkStart w:id="89" w:name="CustodyIssuesDisbursementViaSLOA"/>
      <w:r>
        <w:rPr>
          <w:color w:val="000000"/>
        </w:rPr>
        <w:t>Certain clients may grant SWS LLC standing authority via a SLOA to make disbursements to third parties from the client’s account at a qualified custodian. Certain clients may grant SWS LLC standing authority via a SLOA to make disbursements to third parties from the client’s account at a qualified custodian. In such instances, SWS LLC may be deemed to have custody of these client accounts in certain jurisdictions.</w:t>
      </w:r>
      <w:bookmarkEnd w:id="89"/>
    </w:p>
    <w:p w14:paraId="0D395EA5" w14:textId="77777777" w:rsidR="008C3CA3" w:rsidRDefault="008C3CA3" w:rsidP="008C3CA3"/>
    <w:p w14:paraId="5D37FD67" w14:textId="77777777" w:rsidR="008C3CA3" w:rsidRPr="008C3CA3" w:rsidRDefault="008C3CA3" w:rsidP="008C3CA3">
      <w:r w:rsidRPr="008C3CA3">
        <w:t xml:space="preserve">For any accounts with a SLOA in place, SWS LLC will either (a) follow the custody rules for the relevant jurisdiction, including submitting to a surprise audit as applicable, or (b) follow the conditions set forth immediately below so that no surprise audit will be required for these accounts.  </w:t>
      </w:r>
    </w:p>
    <w:p w14:paraId="48012E5C" w14:textId="77777777" w:rsidR="008C3CA3" w:rsidRPr="008C3CA3" w:rsidRDefault="008C3CA3" w:rsidP="008C3CA3">
      <w:pPr>
        <w:tabs>
          <w:tab w:val="left" w:pos="2130"/>
        </w:tabs>
      </w:pPr>
      <w:r w:rsidRPr="008C3CA3">
        <w:tab/>
      </w:r>
    </w:p>
    <w:p w14:paraId="705C665F" w14:textId="77777777" w:rsidR="008C3CA3" w:rsidRPr="008C3CA3" w:rsidRDefault="008C3CA3" w:rsidP="005D0DAA">
      <w:pPr>
        <w:numPr>
          <w:ilvl w:val="0"/>
          <w:numId w:val="55"/>
        </w:numPr>
      </w:pPr>
      <w:r w:rsidRPr="008C3CA3">
        <w:rPr>
          <w:iCs/>
        </w:rPr>
        <w:t>The client will be required to provide a written instruction to the qualified custodian that includes the client’s signature, the third party’s name, and either the third party’s address or the third party’s account number at a custodian to which the transfer should be directed.</w:t>
      </w:r>
    </w:p>
    <w:p w14:paraId="23D03A62" w14:textId="77777777" w:rsidR="008C3CA3" w:rsidRPr="008C3CA3" w:rsidRDefault="008C3CA3" w:rsidP="005D0DAA">
      <w:pPr>
        <w:numPr>
          <w:ilvl w:val="0"/>
          <w:numId w:val="55"/>
        </w:numPr>
      </w:pPr>
      <w:r w:rsidRPr="008C3CA3">
        <w:rPr>
          <w:iCs/>
        </w:rPr>
        <w:t xml:space="preserve">The client will authorize </w:t>
      </w:r>
      <w:r w:rsidRPr="008C3CA3">
        <w:t xml:space="preserve">SWS LLC </w:t>
      </w:r>
      <w:r w:rsidRPr="008C3CA3">
        <w:rPr>
          <w:iCs/>
        </w:rPr>
        <w:t>in writing, either on the qualified custodian’s form or separately, to direct transfers to the third party either on a specified schedule or from time to time.</w:t>
      </w:r>
    </w:p>
    <w:p w14:paraId="065C7C6D" w14:textId="77777777" w:rsidR="008C3CA3" w:rsidRPr="008C3CA3" w:rsidRDefault="008C3CA3" w:rsidP="005D0DAA">
      <w:pPr>
        <w:numPr>
          <w:ilvl w:val="0"/>
          <w:numId w:val="55"/>
        </w:numPr>
      </w:pPr>
      <w:r w:rsidRPr="008C3CA3">
        <w:rPr>
          <w:iCs/>
        </w:rPr>
        <w:t>The client’s qualified custodian will perform appropriate verification of the instruction, such as a signature review or other method to verify the client’s authorization, and will provide a transfer of funds notice to the client promptly after each transfer.</w:t>
      </w:r>
    </w:p>
    <w:p w14:paraId="251E0544" w14:textId="77777777" w:rsidR="008C3CA3" w:rsidRPr="008C3CA3" w:rsidRDefault="008C3CA3" w:rsidP="005D0DAA">
      <w:pPr>
        <w:numPr>
          <w:ilvl w:val="0"/>
          <w:numId w:val="55"/>
        </w:numPr>
      </w:pPr>
      <w:r w:rsidRPr="008C3CA3">
        <w:rPr>
          <w:iCs/>
        </w:rPr>
        <w:t>The client will have the ability to terminate or change the instruction to the client’s qualified custodian.</w:t>
      </w:r>
    </w:p>
    <w:p w14:paraId="0BBCC6DE" w14:textId="77777777" w:rsidR="008C3CA3" w:rsidRPr="008C3CA3" w:rsidRDefault="008C3CA3" w:rsidP="005D0DAA">
      <w:pPr>
        <w:numPr>
          <w:ilvl w:val="0"/>
          <w:numId w:val="55"/>
        </w:numPr>
      </w:pPr>
      <w:r w:rsidRPr="008C3CA3">
        <w:t xml:space="preserve">SWS LLC </w:t>
      </w:r>
      <w:r w:rsidRPr="008C3CA3">
        <w:rPr>
          <w:iCs/>
        </w:rPr>
        <w:t>will have no authority or ability to designate or change the identity of the third party, the address, or any other information about the third party contained in the client’s instruction.</w:t>
      </w:r>
    </w:p>
    <w:p w14:paraId="6425D8DC" w14:textId="77777777" w:rsidR="008C3CA3" w:rsidRPr="008C3CA3" w:rsidRDefault="008C3CA3" w:rsidP="005D0DAA">
      <w:pPr>
        <w:numPr>
          <w:ilvl w:val="0"/>
          <w:numId w:val="55"/>
        </w:numPr>
      </w:pPr>
      <w:r w:rsidRPr="008C3CA3">
        <w:t xml:space="preserve">SWS LLC </w:t>
      </w:r>
      <w:r w:rsidRPr="008C3CA3">
        <w:rPr>
          <w:iCs/>
        </w:rPr>
        <w:t xml:space="preserve">will maintain records showing that the third party is not a related party of </w:t>
      </w:r>
      <w:r w:rsidRPr="008C3CA3">
        <w:t xml:space="preserve">SWS LLC </w:t>
      </w:r>
      <w:r w:rsidRPr="008C3CA3">
        <w:rPr>
          <w:iCs/>
        </w:rPr>
        <w:t xml:space="preserve">or located at the same address as </w:t>
      </w:r>
      <w:r w:rsidRPr="008C3CA3">
        <w:t>SWS LLC</w:t>
      </w:r>
      <w:r w:rsidRPr="008C3CA3">
        <w:rPr>
          <w:iCs/>
        </w:rPr>
        <w:t>.</w:t>
      </w:r>
    </w:p>
    <w:p w14:paraId="1AFD6231" w14:textId="77777777" w:rsidR="008C3CA3" w:rsidRPr="008C3CA3" w:rsidRDefault="008C3CA3" w:rsidP="005D0DAA">
      <w:pPr>
        <w:numPr>
          <w:ilvl w:val="0"/>
          <w:numId w:val="55"/>
        </w:numPr>
      </w:pPr>
      <w:r w:rsidRPr="008C3CA3">
        <w:rPr>
          <w:iCs/>
        </w:rPr>
        <w:t>The client’s qualified custodian will send the client, in writing, an initial notice confirming the instruction and an annual notice reconfirming the instruction.</w:t>
      </w:r>
    </w:p>
    <w:p w14:paraId="05ACA55B" w14:textId="77777777" w:rsidR="008C3CA3" w:rsidRPr="008C3CA3" w:rsidRDefault="008C3CA3" w:rsidP="008C3CA3">
      <w:pPr>
        <w:tabs>
          <w:tab w:val="left" w:pos="1860"/>
        </w:tabs>
      </w:pPr>
      <w:r w:rsidRPr="008C3CA3">
        <w:tab/>
      </w:r>
    </w:p>
    <w:p w14:paraId="69CE6EB2" w14:textId="61A72682" w:rsidR="008C3CA3" w:rsidRPr="008C3CA3" w:rsidRDefault="008C3CA3" w:rsidP="00976CF1">
      <w:r w:rsidRPr="008C3CA3">
        <w:t>The CCO will periodically review the arrangement to ensure it meets these conditions and document SWS LLC’s compliance with the conditions.</w:t>
      </w:r>
    </w:p>
    <w:p w14:paraId="2F7991B6" w14:textId="77777777" w:rsidR="008C3CA3" w:rsidRPr="00C56A34" w:rsidRDefault="008C3CA3" w:rsidP="00976CF1"/>
    <w:p w14:paraId="0AAC91FE" w14:textId="70DD55CD" w:rsidR="001B7E4C" w:rsidRPr="00C56A34" w:rsidRDefault="00F54670" w:rsidP="00976CF1">
      <w:pPr>
        <w:pStyle w:val="Heading2"/>
        <w:ind w:right="0"/>
      </w:pPr>
      <w:bookmarkStart w:id="90" w:name="_Toc109053656"/>
      <w:r w:rsidRPr="00C56A34">
        <w:t>Qualified Custodian</w:t>
      </w:r>
      <w:bookmarkEnd w:id="90"/>
    </w:p>
    <w:p w14:paraId="1969813C" w14:textId="77777777" w:rsidR="00F54670" w:rsidRPr="00C56A34" w:rsidRDefault="00F54670" w:rsidP="00976CF1"/>
    <w:p w14:paraId="06AD9A61" w14:textId="77777777" w:rsidR="001B466E" w:rsidRPr="00C56A34" w:rsidRDefault="00F54670" w:rsidP="00976CF1">
      <w:r w:rsidRPr="00C56A34">
        <w:lastRenderedPageBreak/>
        <w:t xml:space="preserve">Qualified custodian may </w:t>
      </w:r>
      <w:r w:rsidR="00751DFA" w:rsidRPr="00C56A34">
        <w:t>include</w:t>
      </w:r>
      <w:r w:rsidRPr="00C56A34">
        <w:t xml:space="preserve"> a bank</w:t>
      </w:r>
      <w:r w:rsidR="00751DFA" w:rsidRPr="00C56A34">
        <w:t xml:space="preserve">, </w:t>
      </w:r>
      <w:r w:rsidRPr="00C56A34">
        <w:t>or savings association that has deposits insured by the Federal Deposit Insurance Corporation under the Federal Deposit Insurance and registered broker-dealers.</w:t>
      </w:r>
    </w:p>
    <w:p w14:paraId="4F9E6103" w14:textId="77777777" w:rsidR="001B466E" w:rsidRPr="00C56A34" w:rsidRDefault="001B466E" w:rsidP="00976CF1"/>
    <w:p w14:paraId="09FC8D61" w14:textId="77777777" w:rsidR="001B466E" w:rsidRPr="00C56A34" w:rsidRDefault="001B466E" w:rsidP="001B466E">
      <w:pPr>
        <w:pStyle w:val="Heading2"/>
      </w:pPr>
      <w:bookmarkStart w:id="91" w:name="_Toc109053657"/>
      <w:r w:rsidRPr="00C56A34">
        <w:t>Receipt of Funds or Securities</w:t>
      </w:r>
      <w:bookmarkEnd w:id="91"/>
    </w:p>
    <w:p w14:paraId="38C87B2F" w14:textId="77777777" w:rsidR="001B466E" w:rsidRPr="00C56A34" w:rsidRDefault="001B466E" w:rsidP="001B466E">
      <w:pPr>
        <w:pStyle w:val="Normal1"/>
        <w:spacing w:after="0" w:line="240" w:lineRule="auto"/>
        <w:contextualSpacing w:val="0"/>
        <w:rPr>
          <w:rFonts w:ascii="Book Antiqua" w:hAnsi="Book Antiqua"/>
        </w:rPr>
      </w:pPr>
    </w:p>
    <w:p w14:paraId="7E2A95B5" w14:textId="77777777" w:rsidR="001B466E" w:rsidRPr="00C56A34" w:rsidRDefault="001B466E" w:rsidP="001B466E">
      <w:r w:rsidRPr="00C56A34">
        <w:t>If SWS LLC receives a check made payable to a third party (such as a custodian), SWS LLC will make a copy of the check, record the receipt and delivery of the check, and will try to forward the check within 24 hours but always within three (3) business days. An appropriate “check log” (see Sample 6) will be maintained to document receipt and subsequent delivery of the check to the third party.</w:t>
      </w:r>
    </w:p>
    <w:p w14:paraId="42BE4693" w14:textId="77777777" w:rsidR="001B466E" w:rsidRPr="00C56A34" w:rsidRDefault="001B466E" w:rsidP="001B466E"/>
    <w:p w14:paraId="79275C08" w14:textId="207B3B60" w:rsidR="00F54670" w:rsidRPr="00C56A34" w:rsidRDefault="001B466E" w:rsidP="00976CF1">
      <w:r w:rsidRPr="00C56A34">
        <w:t>If SWS LLC inadvertently receives client funds or securities (such as checks made payable to SWS LLC for investment but not for payment of advisory fees), SWS LLC will return to the client the funds or securities within three (3) business days with instructions for the client on where they should send or take the funds or securities.</w:t>
      </w:r>
      <w:r w:rsidR="00F54670" w:rsidRPr="00C56A34">
        <w:br w:type="page"/>
      </w:r>
    </w:p>
    <w:p w14:paraId="1DE97A7A" w14:textId="25CCA5C4" w:rsidR="00AB63D1" w:rsidRPr="00C56A34" w:rsidRDefault="00AB63D1" w:rsidP="00AB63D1">
      <w:pPr>
        <w:pStyle w:val="Heading1"/>
      </w:pPr>
      <w:bookmarkStart w:id="92" w:name="_Toc109053658"/>
      <w:r w:rsidRPr="00C56A34">
        <w:lastRenderedPageBreak/>
        <w:t xml:space="preserve">Safeguarding of Client Assets </w:t>
      </w:r>
      <w:r w:rsidR="008C3634">
        <w:t>f</w:t>
      </w:r>
      <w:r w:rsidRPr="00C56A34">
        <w:t xml:space="preserve">rom Conversion or Inappropriate Use </w:t>
      </w:r>
      <w:r w:rsidR="008C3634">
        <w:t>b</w:t>
      </w:r>
      <w:r w:rsidRPr="00C56A34">
        <w:t>y Advisory Personnel</w:t>
      </w:r>
      <w:bookmarkEnd w:id="92"/>
    </w:p>
    <w:p w14:paraId="210C6CBE" w14:textId="77777777" w:rsidR="00AB63D1" w:rsidRPr="00C56A34" w:rsidRDefault="00AB63D1" w:rsidP="00AB63D1">
      <w:bookmarkStart w:id="93" w:name="SafeguardingStart"/>
      <w:bookmarkEnd w:id="93"/>
    </w:p>
    <w:p w14:paraId="74B4875E" w14:textId="77777777" w:rsidR="00AB63D1" w:rsidRPr="00C56A34" w:rsidRDefault="00AB63D1" w:rsidP="00AB63D1">
      <w:r w:rsidRPr="00C56A34">
        <w:t>In an effort to detect unauthorized or inappropriate activity in client accounts, the CCO will request reports that are available to SWS LLC from each custodian and/or clearing firm holding client assets. Such reports may include:</w:t>
      </w:r>
    </w:p>
    <w:p w14:paraId="4CBA12E4" w14:textId="77777777" w:rsidR="00AB63D1" w:rsidRPr="00C56A34" w:rsidRDefault="00AB63D1" w:rsidP="00AB63D1"/>
    <w:p w14:paraId="1973847B" w14:textId="77777777" w:rsidR="00AB63D1" w:rsidRPr="00C56A34" w:rsidRDefault="00AB63D1" w:rsidP="003F15CF">
      <w:pPr>
        <w:numPr>
          <w:ilvl w:val="0"/>
          <w:numId w:val="50"/>
        </w:numPr>
      </w:pPr>
      <w:r w:rsidRPr="00C56A34">
        <w:t>Client change of address requests;</w:t>
      </w:r>
    </w:p>
    <w:p w14:paraId="7FAE1961" w14:textId="77777777" w:rsidR="00AB63D1" w:rsidRPr="00C56A34" w:rsidRDefault="00AB63D1" w:rsidP="003F15CF">
      <w:pPr>
        <w:numPr>
          <w:ilvl w:val="0"/>
          <w:numId w:val="50"/>
        </w:numPr>
      </w:pPr>
      <w:r w:rsidRPr="00C56A34">
        <w:t>Requests to send documents (statements or reports) to addresses other than the home addresses listed on clients’ account documents;</w:t>
      </w:r>
    </w:p>
    <w:p w14:paraId="55108F01" w14:textId="77777777" w:rsidR="00AB63D1" w:rsidRPr="00C56A34" w:rsidRDefault="00AB63D1" w:rsidP="003F15CF">
      <w:pPr>
        <w:numPr>
          <w:ilvl w:val="0"/>
          <w:numId w:val="50"/>
        </w:numPr>
      </w:pPr>
      <w:r w:rsidRPr="00C56A34">
        <w:t>Trading activity reports, including redemption and repurchase requests (most custodians have reports classified or named as exception reports to identify activities in clients’ accounts that are “exceptions” to the normal activities);</w:t>
      </w:r>
    </w:p>
    <w:p w14:paraId="774B0170" w14:textId="77777777" w:rsidR="00AB63D1" w:rsidRPr="00C56A34" w:rsidRDefault="00AB63D1" w:rsidP="003F15CF">
      <w:pPr>
        <w:numPr>
          <w:ilvl w:val="0"/>
          <w:numId w:val="50"/>
        </w:numPr>
      </w:pPr>
      <w:r w:rsidRPr="00C56A34">
        <w:t>Comparisons of IARs’ personal trading activity and IARs’ clients’ trading activity (most regulators will do a review of IARs’ personal accounts and do a partial comparison of clients’ account activity and holdings and IARs’ holdings and activity).</w:t>
      </w:r>
    </w:p>
    <w:p w14:paraId="13830AFE" w14:textId="77777777" w:rsidR="00AB63D1" w:rsidRPr="00C56A34" w:rsidRDefault="00AB63D1" w:rsidP="00AB63D1"/>
    <w:p w14:paraId="25497BEE" w14:textId="77777777" w:rsidR="00AB63D1" w:rsidRPr="00C56A34" w:rsidRDefault="00AB63D1" w:rsidP="00AB63D1">
      <w:r w:rsidRPr="00C56A34">
        <w:t>In addition to outside reports, SWS LLC’s CCO will institute practices and procedures to monitor the firm’s IARs and personnel to look for such items as:</w:t>
      </w:r>
    </w:p>
    <w:p w14:paraId="0F242225" w14:textId="77777777" w:rsidR="00AB63D1" w:rsidRPr="00C56A34" w:rsidRDefault="00AB63D1" w:rsidP="00AB63D1"/>
    <w:p w14:paraId="783EA042" w14:textId="77777777" w:rsidR="00AB63D1" w:rsidRPr="00C56A34" w:rsidRDefault="00AB63D1" w:rsidP="003F15CF">
      <w:pPr>
        <w:numPr>
          <w:ilvl w:val="0"/>
          <w:numId w:val="51"/>
        </w:numPr>
      </w:pPr>
      <w:r w:rsidRPr="00C56A34">
        <w:t>Unapproved custom reports or statements produced by IARs or support staff;</w:t>
      </w:r>
    </w:p>
    <w:p w14:paraId="1596F45F" w14:textId="77777777" w:rsidR="00AB63D1" w:rsidRPr="00C56A34" w:rsidRDefault="00AB63D1" w:rsidP="003F15CF">
      <w:pPr>
        <w:numPr>
          <w:ilvl w:val="0"/>
          <w:numId w:val="51"/>
        </w:numPr>
      </w:pPr>
      <w:r w:rsidRPr="00C56A34">
        <w:t>Unapproved Outside Business Activities;</w:t>
      </w:r>
    </w:p>
    <w:p w14:paraId="5B29A5AB" w14:textId="77777777" w:rsidR="00AB63D1" w:rsidRPr="00C56A34" w:rsidRDefault="00AB63D1" w:rsidP="003F15CF">
      <w:pPr>
        <w:numPr>
          <w:ilvl w:val="0"/>
          <w:numId w:val="51"/>
        </w:numPr>
      </w:pPr>
      <w:r w:rsidRPr="00C56A34">
        <w:t>Unapproved seminars or invitations sent to clients, or unapproved changes made to approved seminars or invitations;</w:t>
      </w:r>
    </w:p>
    <w:p w14:paraId="67C5840F" w14:textId="16EA7844" w:rsidR="00AB63D1" w:rsidRPr="00C56A34" w:rsidRDefault="008C3634" w:rsidP="003F15CF">
      <w:pPr>
        <w:numPr>
          <w:ilvl w:val="0"/>
          <w:numId w:val="51"/>
        </w:numPr>
      </w:pPr>
      <w:r>
        <w:t>Calls or e</w:t>
      </w:r>
      <w:r w:rsidR="00AB63D1" w:rsidRPr="00C56A34">
        <w:t>mails from clients with questions about unapproved products or offerings;</w:t>
      </w:r>
    </w:p>
    <w:p w14:paraId="1F6825B8" w14:textId="78D003AC" w:rsidR="00AB63D1" w:rsidRPr="00C56A34" w:rsidRDefault="008C3634" w:rsidP="003F15CF">
      <w:pPr>
        <w:numPr>
          <w:ilvl w:val="0"/>
          <w:numId w:val="51"/>
        </w:numPr>
      </w:pPr>
      <w:r>
        <w:t>Calls or e</w:t>
      </w:r>
      <w:r w:rsidR="00AB63D1" w:rsidRPr="00C56A34">
        <w:t>mails from unapproved product sponsors (more than just the occasional contact to solicit business);</w:t>
      </w:r>
    </w:p>
    <w:p w14:paraId="797BB764" w14:textId="7FE69FE7" w:rsidR="00AB63D1" w:rsidRPr="00C56A34" w:rsidRDefault="00AB63D1" w:rsidP="003F15CF">
      <w:pPr>
        <w:numPr>
          <w:ilvl w:val="0"/>
          <w:numId w:val="51"/>
        </w:numPr>
      </w:pPr>
      <w:r w:rsidRPr="00C56A34">
        <w:t>“Abnormal” or “suspicious” a</w:t>
      </w:r>
      <w:r w:rsidR="00C52457">
        <w:t>ctivities by firm personnel (e.g</w:t>
      </w:r>
      <w:r w:rsidRPr="00C56A34">
        <w:t>., frequent “closed door” meetings or calls not involving client privacy).</w:t>
      </w:r>
      <w:bookmarkStart w:id="94" w:name="SafeguardingEnd"/>
      <w:bookmarkEnd w:id="94"/>
    </w:p>
    <w:p w14:paraId="0A5937A8" w14:textId="4D3E37E7" w:rsidR="00AB63D1" w:rsidRPr="00C56A34" w:rsidRDefault="00AB63D1" w:rsidP="00AB63D1">
      <w:pPr>
        <w:pStyle w:val="Normal1"/>
        <w:spacing w:after="0" w:line="240" w:lineRule="auto"/>
        <w:contextualSpacing w:val="0"/>
        <w:rPr>
          <w:rFonts w:ascii="Book Antiqua" w:hAnsi="Book Antiqua"/>
        </w:rPr>
      </w:pPr>
      <w:r w:rsidRPr="00C56A34">
        <w:rPr>
          <w:rFonts w:ascii="Book Antiqua" w:hAnsi="Book Antiqua"/>
        </w:rPr>
        <w:br w:type="page"/>
      </w:r>
    </w:p>
    <w:p w14:paraId="7602907F" w14:textId="7FDC188C" w:rsidR="00F54670" w:rsidRPr="00C56A34" w:rsidRDefault="009355EB" w:rsidP="00976CF1">
      <w:pPr>
        <w:pStyle w:val="Heading1"/>
      </w:pPr>
      <w:bookmarkStart w:id="95" w:name="_Toc109053659"/>
      <w:r w:rsidRPr="00C56A34">
        <w:lastRenderedPageBreak/>
        <w:t>Account Valuation and Billing</w:t>
      </w:r>
      <w:bookmarkEnd w:id="95"/>
    </w:p>
    <w:p w14:paraId="5B6E4010" w14:textId="77777777" w:rsidR="009355EB" w:rsidRPr="00C56A34" w:rsidRDefault="009355EB" w:rsidP="00976CF1">
      <w:pPr>
        <w:spacing w:after="200"/>
      </w:pPr>
    </w:p>
    <w:p w14:paraId="2F9C7D41" w14:textId="77777777" w:rsidR="009355EB" w:rsidRPr="00C56A34" w:rsidRDefault="009355EB" w:rsidP="00976CF1">
      <w:bookmarkStart w:id="96" w:name="AccountValuationAndBillMain"/>
      <w:r>
        <w:rPr>
          <w:color w:val="000000"/>
        </w:rPr>
        <w:t>In computing the market value of any investment of a client’s account, each security listed on any national securities exchange or otherwise subject to current last-sale reporting shall be valued at the value reported on the statement that clients receive from the custodian. Such securities which are not traded nor subject to last-sale reporting shall be valued at the latest available bid price reflected by quotations furnished to SWS LLC by such sources as it may deem appropriate.</w:t>
      </w:r>
      <w:bookmarkEnd w:id="96"/>
    </w:p>
    <w:p w14:paraId="766736D2" w14:textId="77777777" w:rsidR="00155A49" w:rsidRDefault="00155A49">
      <w:pPr>
        <w:pStyle w:val="NoSpacing"/>
        <w:jc w:val="both"/>
        <w:rPr>
          <w:rFonts w:ascii="Book Antiqua" w:hAnsi="Book Antiqua"/>
        </w:rPr>
      </w:pPr>
    </w:p>
    <w:p w14:paraId="70AF00AF" w14:textId="77777777" w:rsidR="00155A49" w:rsidRDefault="00E45BD0">
      <w:pPr>
        <w:pStyle w:val="NoSpacing"/>
        <w:jc w:val="both"/>
        <w:rPr>
          <w:rFonts w:ascii="Book Antiqua" w:hAnsi="Book Antiqua"/>
        </w:rPr>
      </w:pPr>
      <w:r>
        <w:rPr>
          <w:rFonts w:ascii="Book Antiqua"/>
          <w:color w:val="000000"/>
        </w:rPr>
        <w:t>The firm</w:t>
      </w:r>
      <w:r>
        <w:rPr>
          <w:rFonts w:ascii="Book Antiqua"/>
          <w:color w:val="000000"/>
        </w:rPr>
        <w:t>’</w:t>
      </w:r>
      <w:r>
        <w:rPr>
          <w:rFonts w:ascii="Book Antiqua"/>
          <w:color w:val="000000"/>
        </w:rPr>
        <w:t>s billing procedures are disclosed and updated in the Form ADV 2A and the client contracts.</w:t>
      </w:r>
    </w:p>
    <w:p w14:paraId="217DFF7B" w14:textId="77777777" w:rsidR="009355EB" w:rsidRPr="00C56A34" w:rsidRDefault="009355EB" w:rsidP="00976CF1"/>
    <w:p w14:paraId="79BED57E" w14:textId="77777777" w:rsidR="009355EB" w:rsidRPr="00C56A34" w:rsidRDefault="009355EB">
      <w:r w:rsidRPr="00C56A34">
        <w:br w:type="page"/>
      </w:r>
    </w:p>
    <w:p w14:paraId="29112B60" w14:textId="303D5D92" w:rsidR="009355EB" w:rsidRPr="00C56A34" w:rsidRDefault="009355EB" w:rsidP="00976CF1">
      <w:pPr>
        <w:pStyle w:val="Heading1"/>
      </w:pPr>
      <w:bookmarkStart w:id="97" w:name="_Toc109053660"/>
      <w:r w:rsidRPr="00C56A34">
        <w:lastRenderedPageBreak/>
        <w:t>Customer Complaint Policy</w:t>
      </w:r>
      <w:bookmarkEnd w:id="97"/>
    </w:p>
    <w:p w14:paraId="12B9CB3C" w14:textId="77777777" w:rsidR="009355EB" w:rsidRPr="00C56A34" w:rsidRDefault="009355EB" w:rsidP="00976CF1">
      <w:pPr>
        <w:spacing w:after="200"/>
      </w:pPr>
    </w:p>
    <w:p w14:paraId="7CB6699A" w14:textId="375DEDD3" w:rsidR="009355EB" w:rsidRPr="00C56A34" w:rsidRDefault="009355EB" w:rsidP="00976CF1">
      <w:pPr>
        <w:pStyle w:val="Heading2"/>
        <w:ind w:right="0"/>
      </w:pPr>
      <w:bookmarkStart w:id="98" w:name="_Toc109053661"/>
      <w:r w:rsidRPr="00C56A34">
        <w:t>Definition</w:t>
      </w:r>
      <w:bookmarkEnd w:id="98"/>
    </w:p>
    <w:p w14:paraId="7CFE2A9C" w14:textId="77777777" w:rsidR="009355EB" w:rsidRPr="00C56A34" w:rsidRDefault="009355EB" w:rsidP="00976CF1">
      <w:bookmarkStart w:id="99" w:name="CustomerComplaintAbbrevStart"/>
      <w:bookmarkEnd w:id="99"/>
    </w:p>
    <w:p w14:paraId="3DB591A4" w14:textId="77777777" w:rsidR="009355EB" w:rsidRPr="00C56A34" w:rsidRDefault="00CD4459" w:rsidP="00CD4459">
      <w:pPr>
        <w:pStyle w:val="Normal1"/>
        <w:spacing w:after="0" w:line="240" w:lineRule="auto"/>
        <w:contextualSpacing w:val="0"/>
        <w:rPr>
          <w:rFonts w:ascii="Book Antiqua" w:hAnsi="Book Antiqua"/>
        </w:rPr>
      </w:pPr>
      <w:r w:rsidRPr="00C56A34">
        <w:rPr>
          <w:rFonts w:ascii="Book Antiqua" w:hAnsi="Book Antiqua"/>
        </w:rPr>
        <w:t>A customer complaint will be defined as any written or oral statement of a customer or any person acting on behalf of a customer alleging a grievance involving the activities of persons under the control of SWS LLC in connection with providing investment advice or placing orders on behalf of customers.</w:t>
      </w:r>
    </w:p>
    <w:p w14:paraId="79A11ADD" w14:textId="77777777" w:rsidR="009355EB" w:rsidRPr="00C56A34" w:rsidRDefault="009355EB" w:rsidP="00976CF1"/>
    <w:p w14:paraId="34908BC5" w14:textId="0114CF50" w:rsidR="009355EB" w:rsidRPr="00C56A34" w:rsidRDefault="009355EB" w:rsidP="00976CF1">
      <w:pPr>
        <w:pStyle w:val="Heading2"/>
        <w:ind w:right="0"/>
      </w:pPr>
      <w:bookmarkStart w:id="100" w:name="_Toc109053662"/>
      <w:r w:rsidRPr="00C56A34">
        <w:t>Handling of complaints</w:t>
      </w:r>
      <w:bookmarkEnd w:id="100"/>
    </w:p>
    <w:p w14:paraId="284EC53B" w14:textId="77777777" w:rsidR="009355EB" w:rsidRPr="00C56A34" w:rsidRDefault="009355EB" w:rsidP="00976CF1"/>
    <w:p w14:paraId="70F138E7" w14:textId="77777777" w:rsidR="00CD4459" w:rsidRPr="00C56A34" w:rsidRDefault="00CD4459" w:rsidP="00CD4459">
      <w:pPr>
        <w:pStyle w:val="Normal1"/>
        <w:spacing w:after="0" w:line="240" w:lineRule="auto"/>
        <w:contextualSpacing w:val="0"/>
        <w:rPr>
          <w:rFonts w:ascii="Book Antiqua" w:hAnsi="Book Antiqua"/>
        </w:rPr>
      </w:pPr>
      <w:r w:rsidRPr="00C56A34">
        <w:rPr>
          <w:rFonts w:ascii="Book Antiqua" w:hAnsi="Book Antiqua"/>
        </w:rPr>
        <w:t>The firm’s CCO shall be responsible for handling complaint reviews. Complaints should be immediately forwarded to the CCO for appropriate handling. No supervisory personnel should attempt to resolve a complaint without the involvement of the CCO.</w:t>
      </w:r>
    </w:p>
    <w:p w14:paraId="7120F944" w14:textId="77777777" w:rsidR="00CD4459" w:rsidRPr="00C56A34" w:rsidRDefault="00CD4459" w:rsidP="00CD4459">
      <w:pPr>
        <w:pStyle w:val="Normal1"/>
        <w:spacing w:after="0" w:line="240" w:lineRule="auto"/>
        <w:contextualSpacing w:val="0"/>
        <w:rPr>
          <w:rFonts w:ascii="Book Antiqua" w:hAnsi="Book Antiqua"/>
        </w:rPr>
      </w:pPr>
    </w:p>
    <w:p w14:paraId="19078F94" w14:textId="77777777" w:rsidR="00CD4459" w:rsidRPr="00C56A34" w:rsidRDefault="00CD4459" w:rsidP="00CD4459">
      <w:pPr>
        <w:pStyle w:val="Normal1"/>
        <w:spacing w:after="0" w:line="240" w:lineRule="auto"/>
        <w:contextualSpacing w:val="0"/>
        <w:rPr>
          <w:rFonts w:ascii="Book Antiqua" w:hAnsi="Book Antiqua"/>
        </w:rPr>
      </w:pPr>
      <w:r w:rsidRPr="00C56A34">
        <w:rPr>
          <w:rFonts w:ascii="Book Antiqua" w:hAnsi="Book Antiqua"/>
        </w:rPr>
        <w:t>CCO’s Compliance Requirements:</w:t>
      </w:r>
    </w:p>
    <w:p w14:paraId="521BED91" w14:textId="77777777" w:rsidR="00CD4459" w:rsidRPr="00C56A34" w:rsidRDefault="00CD4459" w:rsidP="00CD4459">
      <w:pPr>
        <w:pStyle w:val="Normal1"/>
        <w:spacing w:after="0" w:line="240" w:lineRule="auto"/>
        <w:contextualSpacing w:val="0"/>
        <w:rPr>
          <w:rFonts w:ascii="Book Antiqua" w:hAnsi="Book Antiqua"/>
        </w:rPr>
      </w:pPr>
    </w:p>
    <w:p w14:paraId="1475B47C" w14:textId="77777777" w:rsidR="00CD4459" w:rsidRPr="00C56A34" w:rsidRDefault="00CD4459" w:rsidP="00CD4459">
      <w:pPr>
        <w:pStyle w:val="Normal1"/>
        <w:numPr>
          <w:ilvl w:val="0"/>
          <w:numId w:val="31"/>
        </w:numPr>
        <w:spacing w:after="0" w:line="240" w:lineRule="auto"/>
        <w:ind w:hanging="359"/>
        <w:rPr>
          <w:rFonts w:ascii="Book Antiqua" w:hAnsi="Book Antiqua"/>
        </w:rPr>
      </w:pPr>
      <w:r w:rsidRPr="00C56A34">
        <w:rPr>
          <w:rFonts w:ascii="Book Antiqua" w:hAnsi="Book Antiqua"/>
        </w:rPr>
        <w:t>Review complaints and the facts surrounding the complaints immediately as they are made by customers or reported by supervisory personnel;</w:t>
      </w:r>
    </w:p>
    <w:p w14:paraId="0299C69A" w14:textId="77777777" w:rsidR="00CD4459" w:rsidRPr="00C56A34" w:rsidRDefault="00CD4459" w:rsidP="00CD4459">
      <w:pPr>
        <w:pStyle w:val="Normal1"/>
        <w:numPr>
          <w:ilvl w:val="0"/>
          <w:numId w:val="31"/>
        </w:numPr>
        <w:spacing w:after="0" w:line="240" w:lineRule="auto"/>
        <w:ind w:hanging="359"/>
        <w:rPr>
          <w:rFonts w:ascii="Book Antiqua" w:hAnsi="Book Antiqua"/>
        </w:rPr>
      </w:pPr>
      <w:r w:rsidRPr="00C56A34">
        <w:rPr>
          <w:rFonts w:ascii="Book Antiqua" w:hAnsi="Book Antiqua"/>
        </w:rPr>
        <w:t>Communicate with customers via telephone, mail, face-to-face meetings, and/or email to resolve complaints and customer issues;</w:t>
      </w:r>
    </w:p>
    <w:p w14:paraId="6064B558" w14:textId="77777777" w:rsidR="00CD4459" w:rsidRPr="00C56A34" w:rsidRDefault="00CD4459" w:rsidP="00CD4459">
      <w:pPr>
        <w:pStyle w:val="Normal1"/>
        <w:numPr>
          <w:ilvl w:val="0"/>
          <w:numId w:val="31"/>
        </w:numPr>
        <w:spacing w:after="0" w:line="240" w:lineRule="auto"/>
        <w:ind w:hanging="359"/>
        <w:rPr>
          <w:rFonts w:ascii="Book Antiqua" w:hAnsi="Book Antiqua"/>
        </w:rPr>
      </w:pPr>
      <w:r w:rsidRPr="00C56A34">
        <w:rPr>
          <w:rFonts w:ascii="Book Antiqua" w:hAnsi="Book Antiqua"/>
        </w:rPr>
        <w:t>Maintain a complaint log of complaints. The log will at a minimum contain the following information: customer’s name, date complaint received, type of complaint (oral versus written), brief description of complaint, date review started, supervisory personnel involved, date complaint resolved, and a brief description of the resolution;</w:t>
      </w:r>
    </w:p>
    <w:p w14:paraId="128DE20A" w14:textId="77777777" w:rsidR="00CD4459" w:rsidRPr="00C56A34" w:rsidRDefault="00CD4459" w:rsidP="00CD4459">
      <w:pPr>
        <w:pStyle w:val="Normal1"/>
        <w:numPr>
          <w:ilvl w:val="0"/>
          <w:numId w:val="31"/>
        </w:numPr>
        <w:spacing w:after="0" w:line="240" w:lineRule="auto"/>
        <w:ind w:hanging="359"/>
        <w:rPr>
          <w:rFonts w:ascii="Book Antiqua" w:hAnsi="Book Antiqua"/>
        </w:rPr>
      </w:pPr>
      <w:r w:rsidRPr="00C56A34">
        <w:rPr>
          <w:rFonts w:ascii="Book Antiqua" w:hAnsi="Book Antiqua"/>
        </w:rPr>
        <w:t>Maintain a complete complaint file. This file will contain each customer complaint, including, but not limited to: any letter, email, or document from a customer who has filed a complaint; any letter, email, or document from any agency regarding the complaint; any communication sent from SWS LLC to any customer, agent, agency, or third party regarding each complaint; and documentation of how each complaint was resolved;</w:t>
      </w:r>
    </w:p>
    <w:p w14:paraId="682567C8" w14:textId="77777777" w:rsidR="00CD4459" w:rsidRPr="00C56A34" w:rsidRDefault="00CD4459" w:rsidP="00CD4459">
      <w:pPr>
        <w:pStyle w:val="Normal1"/>
        <w:numPr>
          <w:ilvl w:val="0"/>
          <w:numId w:val="31"/>
        </w:numPr>
        <w:spacing w:after="0" w:line="240" w:lineRule="auto"/>
        <w:ind w:hanging="359"/>
        <w:rPr>
          <w:rFonts w:ascii="Book Antiqua" w:hAnsi="Book Antiqua"/>
        </w:rPr>
      </w:pPr>
      <w:r w:rsidRPr="00C56A34">
        <w:rPr>
          <w:rFonts w:ascii="Book Antiqua" w:hAnsi="Book Antiqua"/>
        </w:rPr>
        <w:t>Assure that complaints are settled or resolved and that no complaints are left “dangling” or incomplete. No complaint should be left unresolved and the date the complaint is “closed” should be noted on the complaint log and in the complaint file; and</w:t>
      </w:r>
    </w:p>
    <w:p w14:paraId="7E0B4ECD" w14:textId="77777777" w:rsidR="00CD4459" w:rsidRPr="00C56A34" w:rsidRDefault="00CD4459" w:rsidP="00CD4459">
      <w:pPr>
        <w:pStyle w:val="Normal1"/>
        <w:numPr>
          <w:ilvl w:val="0"/>
          <w:numId w:val="31"/>
        </w:numPr>
        <w:spacing w:after="0" w:line="240" w:lineRule="auto"/>
        <w:ind w:hanging="359"/>
        <w:rPr>
          <w:rFonts w:ascii="Book Antiqua" w:hAnsi="Book Antiqua"/>
        </w:rPr>
      </w:pPr>
      <w:r w:rsidRPr="00C56A34">
        <w:rPr>
          <w:rFonts w:ascii="Book Antiqua" w:hAnsi="Book Antiqua"/>
        </w:rPr>
        <w:t>Examine the cause of the complaint and determine if changes are needed in policies and procedures or any disciplinary action is warranted to prevent future complaints; and</w:t>
      </w:r>
    </w:p>
    <w:p w14:paraId="12DB04F0" w14:textId="77777777" w:rsidR="009355EB" w:rsidRPr="00C56A34" w:rsidRDefault="00CD4459" w:rsidP="00CD4459">
      <w:pPr>
        <w:pStyle w:val="ListParagraph"/>
        <w:spacing w:after="0" w:line="240" w:lineRule="auto"/>
      </w:pPr>
      <w:r w:rsidRPr="00C56A34">
        <w:t>Ensure that relevant disclosure forms and documents are updated, filed and delivered where and when appropriate.</w:t>
      </w:r>
    </w:p>
    <w:p w14:paraId="31FCE5CB" w14:textId="77777777" w:rsidR="009355EB" w:rsidRPr="00C56A34" w:rsidRDefault="009355EB" w:rsidP="00976CF1">
      <w:bookmarkStart w:id="101" w:name="CustomerComplaintAbbrevEnd"/>
      <w:bookmarkEnd w:id="101"/>
      <w:r w:rsidRPr="00C56A34">
        <w:br w:type="page"/>
      </w:r>
    </w:p>
    <w:p w14:paraId="4E085C82" w14:textId="36EC2988" w:rsidR="009355EB" w:rsidRPr="00C56A34" w:rsidRDefault="009355EB" w:rsidP="00976CF1">
      <w:pPr>
        <w:pStyle w:val="Heading1"/>
      </w:pPr>
      <w:bookmarkStart w:id="102" w:name="_Toc109053663"/>
      <w:r w:rsidRPr="00C56A34">
        <w:lastRenderedPageBreak/>
        <w:t>Recordkeeping</w:t>
      </w:r>
      <w:bookmarkEnd w:id="102"/>
    </w:p>
    <w:p w14:paraId="31D1D72C" w14:textId="77777777" w:rsidR="009355EB" w:rsidRPr="00C56A34" w:rsidRDefault="009355EB" w:rsidP="00976CF1">
      <w:pPr>
        <w:spacing w:after="200"/>
      </w:pPr>
    </w:p>
    <w:p w14:paraId="5A3874B2" w14:textId="0CA59004" w:rsidR="009355EB" w:rsidRPr="00C56A34" w:rsidRDefault="009355EB" w:rsidP="00976CF1">
      <w:pPr>
        <w:pStyle w:val="Heading2"/>
        <w:ind w:right="0"/>
      </w:pPr>
      <w:bookmarkStart w:id="103" w:name="_Toc109053664"/>
      <w:r w:rsidRPr="00C56A34">
        <w:t>Books and Records</w:t>
      </w:r>
      <w:bookmarkEnd w:id="103"/>
    </w:p>
    <w:p w14:paraId="42E1B5F8" w14:textId="77777777" w:rsidR="009355EB" w:rsidRPr="00C56A34" w:rsidRDefault="009355EB" w:rsidP="00976CF1"/>
    <w:p w14:paraId="680EB4BF" w14:textId="77777777" w:rsidR="009355EB" w:rsidRPr="00C56A34" w:rsidRDefault="009355EB" w:rsidP="00976CF1">
      <w:bookmarkStart w:id="104" w:name="RecordkeepBooksAndRecords"/>
      <w:r>
        <w:rPr>
          <w:color w:val="000000"/>
        </w:rPr>
        <w:t>The firm’s Chief Compliance Officer (CCO) is responsible for keeping the firm’s records in accordance with New Jersey regulations and as required by other jurisdictions.</w:t>
      </w:r>
      <w:bookmarkEnd w:id="104"/>
    </w:p>
    <w:p w14:paraId="1738F26F" w14:textId="77777777" w:rsidR="009355EB" w:rsidRPr="00C56A34" w:rsidRDefault="009355EB" w:rsidP="00976CF1"/>
    <w:p w14:paraId="7EB94724" w14:textId="00D6099D" w:rsidR="009355EB" w:rsidRPr="00C56A34" w:rsidRDefault="009355EB" w:rsidP="00976CF1">
      <w:pPr>
        <w:pStyle w:val="Heading2"/>
        <w:ind w:right="0"/>
      </w:pPr>
      <w:bookmarkStart w:id="105" w:name="_Toc109053665"/>
      <w:r w:rsidRPr="00C56A34">
        <w:t>Record Retention Requirements</w:t>
      </w:r>
      <w:bookmarkEnd w:id="105"/>
    </w:p>
    <w:p w14:paraId="24EB2079" w14:textId="77777777" w:rsidR="009355EB" w:rsidRPr="00C56A34" w:rsidRDefault="009355EB" w:rsidP="00976CF1"/>
    <w:p w14:paraId="6B49871D" w14:textId="77777777" w:rsidR="009355EB" w:rsidRPr="00C56A34" w:rsidRDefault="009355EB" w:rsidP="00976CF1">
      <w:r w:rsidRPr="00C56A34">
        <w:t>The firm’s CCO shall ensure that all records are kept readily accessible for at least two years and kept at least five years either on-site or at alternative location.</w:t>
      </w:r>
    </w:p>
    <w:p w14:paraId="7ED15679" w14:textId="77777777" w:rsidR="009355EB" w:rsidRPr="00C56A34" w:rsidRDefault="009355EB" w:rsidP="00976CF1"/>
    <w:p w14:paraId="53C3D37A" w14:textId="5501ED61" w:rsidR="009355EB" w:rsidRPr="00C56A34" w:rsidRDefault="009355EB" w:rsidP="00976CF1">
      <w:pPr>
        <w:pStyle w:val="Heading2"/>
        <w:ind w:right="0"/>
      </w:pPr>
      <w:bookmarkStart w:id="106" w:name="RecordkeepMinNetHeader"/>
      <w:bookmarkStart w:id="107" w:name="_Toc109053666"/>
      <w:bookmarkEnd w:id="106"/>
      <w:r w:rsidRPr="00C56A34">
        <w:t>Minimum Net Worth Computation</w:t>
      </w:r>
      <w:bookmarkEnd w:id="107"/>
    </w:p>
    <w:p w14:paraId="1A94D78C" w14:textId="77777777" w:rsidR="009355EB" w:rsidRPr="00C56A34" w:rsidRDefault="009355EB" w:rsidP="00976CF1"/>
    <w:p w14:paraId="4A445855" w14:textId="1A38B9CE" w:rsidR="009355EB" w:rsidRPr="00C56A34" w:rsidRDefault="009355EB" w:rsidP="00976CF1">
      <w:bookmarkStart w:id="108" w:name="RecordkeepMinNet"/>
      <w:r>
        <w:rPr>
          <w:color w:val="000000"/>
        </w:rPr>
        <w:t>If required by the jurisdiction(s) in which it is registered, SWS LLC shall prepare and maintain a balance sheet in conformity with GAAP each month. The balance sheet shall be dated as of the last day of the month and shall be prepared within ten (10) business days after the end of the month. SWS LLC shall at all times maintain a net worth in compliance with the applicable requirements of the jurisdiction(s) in which it is registered. Should SWS LLC fail to maintain a sufficient net worth, then it will provide notification of the deficient net worth to the applicable regulator by the close of business on the next business day, together with a balance sheet dated as of the date such deficiency occurred.</w:t>
      </w:r>
      <w:r>
        <w:rPr>
          <w:color w:val="000000"/>
        </w:rPr>
        <w:br w:type="page"/>
      </w:r>
      <w:bookmarkEnd w:id="108"/>
    </w:p>
    <w:p w14:paraId="3AFD8F05" w14:textId="55108B81" w:rsidR="009355EB" w:rsidRPr="00C56A34" w:rsidRDefault="009355EB" w:rsidP="00976CF1">
      <w:pPr>
        <w:pStyle w:val="Heading1"/>
      </w:pPr>
      <w:bookmarkStart w:id="109" w:name="_Toc109053667"/>
      <w:r w:rsidRPr="00C56A34">
        <w:lastRenderedPageBreak/>
        <w:t>Registration, Hiring, and Training</w:t>
      </w:r>
      <w:r w:rsidR="00023FDF">
        <w:t xml:space="preserve"> of Supervised Persons</w:t>
      </w:r>
      <w:bookmarkEnd w:id="109"/>
    </w:p>
    <w:p w14:paraId="2C647A00" w14:textId="77777777" w:rsidR="009355EB" w:rsidRPr="00C56A34" w:rsidRDefault="009355EB" w:rsidP="00976CF1">
      <w:pPr>
        <w:spacing w:after="200"/>
      </w:pPr>
    </w:p>
    <w:p w14:paraId="25A91AE8" w14:textId="5AB8BFE2" w:rsidR="009355EB" w:rsidRPr="00C56A34" w:rsidRDefault="009355EB" w:rsidP="00976CF1">
      <w:pPr>
        <w:pStyle w:val="Heading2"/>
        <w:ind w:right="0"/>
      </w:pPr>
      <w:bookmarkStart w:id="110" w:name="_Toc109053668"/>
      <w:r w:rsidRPr="00C56A34">
        <w:t>Firm Policy</w:t>
      </w:r>
      <w:bookmarkEnd w:id="110"/>
    </w:p>
    <w:p w14:paraId="637A0601" w14:textId="77777777" w:rsidR="009355EB" w:rsidRPr="00C56A34" w:rsidRDefault="009355EB" w:rsidP="00976CF1"/>
    <w:p w14:paraId="5B453864" w14:textId="77777777" w:rsidR="006531BB" w:rsidRPr="00C56A34" w:rsidRDefault="006531BB" w:rsidP="00976CF1">
      <w:bookmarkStart w:id="111" w:name="AdviserRepRHTPolicy"/>
      <w:r>
        <w:rPr>
          <w:color w:val="000000"/>
        </w:rPr>
        <w:t>The firm’s CCO shall be responsible for handling the hiring, registration if required, and training of IARs and unregistered employees. IARs that are independent contractors will be considered employees for purposes of this discussion.</w:t>
      </w:r>
      <w:bookmarkEnd w:id="111"/>
    </w:p>
    <w:p w14:paraId="04BA3715" w14:textId="77777777" w:rsidR="00155A49" w:rsidRDefault="00155A49">
      <w:pPr>
        <w:pStyle w:val="NoSpacing"/>
        <w:jc w:val="both"/>
        <w:rPr>
          <w:rFonts w:ascii="Book Antiqua" w:hAnsi="Book Antiqua"/>
        </w:rPr>
      </w:pPr>
    </w:p>
    <w:p w14:paraId="76DFDDB1" w14:textId="77777777" w:rsidR="00155A49" w:rsidRDefault="00E45BD0">
      <w:pPr>
        <w:pStyle w:val="NoSpacing"/>
        <w:jc w:val="both"/>
        <w:rPr>
          <w:rFonts w:ascii="Book Antiqua" w:hAnsi="Book Antiqua"/>
        </w:rPr>
      </w:pPr>
      <w:r>
        <w:rPr>
          <w:rFonts w:ascii="Book Antiqua"/>
          <w:color w:val="000000"/>
        </w:rPr>
        <w:t xml:space="preserve">A list of employees, both registered and unregistered will be maintained. </w:t>
      </w:r>
    </w:p>
    <w:p w14:paraId="099140FA" w14:textId="77777777" w:rsidR="006531BB" w:rsidRPr="00C56A34" w:rsidRDefault="006531BB" w:rsidP="00976CF1"/>
    <w:p w14:paraId="247678D6" w14:textId="12C71CB7" w:rsidR="006531BB" w:rsidRPr="00C56A34" w:rsidRDefault="006531BB" w:rsidP="00976CF1">
      <w:pPr>
        <w:pStyle w:val="Heading2"/>
        <w:ind w:right="0"/>
      </w:pPr>
      <w:bookmarkStart w:id="112" w:name="AdviserRepRHTHiringHeader"/>
      <w:bookmarkStart w:id="113" w:name="_Toc109053669"/>
      <w:bookmarkEnd w:id="112"/>
      <w:r w:rsidRPr="00C56A34">
        <w:t>Hiring</w:t>
      </w:r>
      <w:bookmarkEnd w:id="113"/>
    </w:p>
    <w:p w14:paraId="70065E30" w14:textId="77777777" w:rsidR="006531BB" w:rsidRPr="00C56A34" w:rsidRDefault="006531BB" w:rsidP="00976CF1"/>
    <w:p w14:paraId="3F585D56" w14:textId="77777777" w:rsidR="0063094E" w:rsidRPr="00C56A34" w:rsidRDefault="0063094E" w:rsidP="0063094E">
      <w:pPr>
        <w:pStyle w:val="Normal1"/>
        <w:spacing w:after="0" w:line="240" w:lineRule="auto"/>
        <w:contextualSpacing w:val="0"/>
        <w:rPr>
          <w:rFonts w:ascii="Book Antiqua" w:hAnsi="Book Antiqua"/>
        </w:rPr>
      </w:pPr>
      <w:r w:rsidRPr="00C56A34">
        <w:rPr>
          <w:rFonts w:ascii="Book Antiqua" w:hAnsi="Book Antiqua"/>
        </w:rPr>
        <w:t>The firm’s CCO will:</w:t>
      </w:r>
    </w:p>
    <w:p w14:paraId="3C01767F" w14:textId="77777777" w:rsidR="0063094E" w:rsidRPr="00C56A34" w:rsidRDefault="0063094E" w:rsidP="0063094E">
      <w:pPr>
        <w:pStyle w:val="Normal1"/>
        <w:spacing w:after="0" w:line="240" w:lineRule="auto"/>
        <w:contextualSpacing w:val="0"/>
        <w:rPr>
          <w:rFonts w:ascii="Book Antiqua" w:hAnsi="Book Antiqua"/>
        </w:rPr>
      </w:pPr>
    </w:p>
    <w:p w14:paraId="1F2BC034" w14:textId="77777777" w:rsidR="0063094E" w:rsidRPr="00C56A34" w:rsidRDefault="0063094E" w:rsidP="0063094E">
      <w:pPr>
        <w:pStyle w:val="Normal1"/>
        <w:numPr>
          <w:ilvl w:val="3"/>
          <w:numId w:val="32"/>
        </w:numPr>
        <w:spacing w:after="0" w:line="240" w:lineRule="auto"/>
        <w:ind w:left="720"/>
        <w:contextualSpacing w:val="0"/>
        <w:rPr>
          <w:rFonts w:ascii="Book Antiqua" w:hAnsi="Book Antiqua"/>
        </w:rPr>
      </w:pPr>
      <w:r w:rsidRPr="00C56A34">
        <w:rPr>
          <w:rFonts w:ascii="Book Antiqua" w:hAnsi="Book Antiqua"/>
        </w:rPr>
        <w:t>Conduct background checks and due diligence to ensure new hires will not pose compliance or regulatory problems;</w:t>
      </w:r>
    </w:p>
    <w:p w14:paraId="6C794B1A" w14:textId="77777777" w:rsidR="0063094E" w:rsidRPr="00C56A34" w:rsidRDefault="0063094E" w:rsidP="0063094E">
      <w:pPr>
        <w:pStyle w:val="Normal1"/>
        <w:numPr>
          <w:ilvl w:val="3"/>
          <w:numId w:val="32"/>
        </w:numPr>
        <w:spacing w:after="0" w:line="240" w:lineRule="auto"/>
        <w:ind w:left="720"/>
        <w:contextualSpacing w:val="0"/>
        <w:rPr>
          <w:rFonts w:ascii="Book Antiqua" w:hAnsi="Book Antiqua"/>
        </w:rPr>
      </w:pPr>
      <w:r w:rsidRPr="00C56A34">
        <w:rPr>
          <w:rFonts w:ascii="Book Antiqua" w:hAnsi="Book Antiqua"/>
        </w:rPr>
        <w:t>Verify whether or not the activities of new hires will require registration as “IARs” in any jurisdiction;</w:t>
      </w:r>
    </w:p>
    <w:p w14:paraId="044317D7" w14:textId="77777777" w:rsidR="0063094E" w:rsidRPr="00C56A34" w:rsidRDefault="0063094E" w:rsidP="0063094E">
      <w:pPr>
        <w:pStyle w:val="Normal1"/>
        <w:numPr>
          <w:ilvl w:val="3"/>
          <w:numId w:val="32"/>
        </w:numPr>
        <w:spacing w:after="0" w:line="240" w:lineRule="auto"/>
        <w:ind w:left="720"/>
        <w:contextualSpacing w:val="0"/>
        <w:rPr>
          <w:rFonts w:ascii="Book Antiqua" w:hAnsi="Book Antiqua"/>
        </w:rPr>
      </w:pPr>
      <w:r w:rsidRPr="00C56A34">
        <w:rPr>
          <w:rFonts w:ascii="Book Antiqua" w:hAnsi="Book Antiqua"/>
        </w:rPr>
        <w:t>Verify whether or not the activities of new hires will require them to be considered access persons for compliance with personal securities transactions requirements;</w:t>
      </w:r>
    </w:p>
    <w:p w14:paraId="1CF63C18" w14:textId="77777777" w:rsidR="0063094E" w:rsidRPr="00C56A34" w:rsidRDefault="0063094E" w:rsidP="0063094E">
      <w:pPr>
        <w:pStyle w:val="Normal1"/>
        <w:numPr>
          <w:ilvl w:val="3"/>
          <w:numId w:val="32"/>
        </w:numPr>
        <w:spacing w:after="0" w:line="240" w:lineRule="auto"/>
        <w:ind w:left="720"/>
        <w:contextualSpacing w:val="0"/>
        <w:rPr>
          <w:rFonts w:ascii="Book Antiqua" w:hAnsi="Book Antiqua"/>
        </w:rPr>
      </w:pPr>
      <w:r w:rsidRPr="00C56A34">
        <w:rPr>
          <w:rFonts w:ascii="Book Antiqua" w:hAnsi="Book Antiqua"/>
        </w:rPr>
        <w:t>Review outside business activities of new hires; and</w:t>
      </w:r>
    </w:p>
    <w:p w14:paraId="2D6C25E8" w14:textId="77777777" w:rsidR="006531BB" w:rsidRPr="00C56A34" w:rsidRDefault="0063094E" w:rsidP="00976CF1">
      <w:pPr>
        <w:pStyle w:val="Normal1"/>
        <w:numPr>
          <w:ilvl w:val="3"/>
          <w:numId w:val="32"/>
        </w:numPr>
        <w:spacing w:after="0" w:line="240" w:lineRule="auto"/>
        <w:ind w:left="720"/>
        <w:contextualSpacing w:val="0"/>
        <w:rPr>
          <w:rFonts w:ascii="Book Antiqua" w:hAnsi="Book Antiqua"/>
        </w:rPr>
      </w:pPr>
      <w:r w:rsidRPr="00C56A34">
        <w:rPr>
          <w:rFonts w:ascii="Book Antiqua" w:hAnsi="Book Antiqua"/>
        </w:rPr>
        <w:t>Collect attestations from new hires that they have read and will abide by SWS LLC’s Policies and Procedures Manual, Code of Ethics, Privacy Policy and any applicable corporate policies.</w:t>
      </w:r>
    </w:p>
    <w:p w14:paraId="28F7102C" w14:textId="77777777" w:rsidR="006531BB" w:rsidRPr="00C56A34" w:rsidRDefault="006531BB" w:rsidP="00976CF1"/>
    <w:p w14:paraId="29342820" w14:textId="426F87A5" w:rsidR="006531BB" w:rsidRPr="00C56A34" w:rsidRDefault="006531BB" w:rsidP="00976CF1">
      <w:pPr>
        <w:pStyle w:val="Heading2"/>
        <w:ind w:right="0"/>
      </w:pPr>
      <w:bookmarkStart w:id="114" w:name="_Toc109053670"/>
      <w:r w:rsidRPr="00C56A34">
        <w:t>Registration</w:t>
      </w:r>
      <w:bookmarkEnd w:id="114"/>
    </w:p>
    <w:p w14:paraId="50F419AF" w14:textId="77777777" w:rsidR="006531BB" w:rsidRPr="00C56A34" w:rsidRDefault="006531BB" w:rsidP="00976CF1"/>
    <w:p w14:paraId="3F8A220B" w14:textId="48733BC5" w:rsidR="0063094E" w:rsidRPr="00C56A34" w:rsidRDefault="0063094E" w:rsidP="0063094E">
      <w:pPr>
        <w:pStyle w:val="Normal1"/>
        <w:spacing w:after="0" w:line="240" w:lineRule="auto"/>
        <w:contextualSpacing w:val="0"/>
        <w:rPr>
          <w:rFonts w:ascii="Book Antiqua" w:hAnsi="Book Antiqua"/>
        </w:rPr>
      </w:pPr>
      <w:r w:rsidRPr="00C56A34">
        <w:rPr>
          <w:rFonts w:ascii="Book Antiqua" w:hAnsi="Book Antiqua"/>
        </w:rPr>
        <w:t>If the CCO determines that</w:t>
      </w:r>
      <w:r w:rsidR="00751DFA" w:rsidRPr="00C56A34">
        <w:rPr>
          <w:rFonts w:ascii="Book Antiqua" w:hAnsi="Book Antiqua"/>
        </w:rPr>
        <w:t xml:space="preserve"> IAR</w:t>
      </w:r>
      <w:r w:rsidRPr="00C56A34">
        <w:rPr>
          <w:rFonts w:ascii="Book Antiqua" w:hAnsi="Book Antiqua"/>
        </w:rPr>
        <w:t xml:space="preserve"> registration is required, the following steps will be taken:</w:t>
      </w:r>
    </w:p>
    <w:p w14:paraId="3148E72C" w14:textId="77777777" w:rsidR="0063094E" w:rsidRPr="00C56A34" w:rsidRDefault="0063094E" w:rsidP="0063094E">
      <w:pPr>
        <w:pStyle w:val="Normal1"/>
        <w:spacing w:after="0" w:line="240" w:lineRule="auto"/>
        <w:contextualSpacing w:val="0"/>
        <w:rPr>
          <w:rFonts w:ascii="Book Antiqua" w:hAnsi="Book Antiqua"/>
        </w:rPr>
      </w:pPr>
    </w:p>
    <w:p w14:paraId="54D96165" w14:textId="77777777" w:rsidR="0063094E" w:rsidRPr="00C56A34" w:rsidRDefault="0063094E" w:rsidP="0063094E">
      <w:pPr>
        <w:pStyle w:val="Normal1"/>
        <w:numPr>
          <w:ilvl w:val="3"/>
          <w:numId w:val="12"/>
        </w:numPr>
        <w:spacing w:after="0" w:line="240" w:lineRule="auto"/>
        <w:ind w:left="720"/>
        <w:contextualSpacing w:val="0"/>
        <w:rPr>
          <w:rFonts w:ascii="Book Antiqua" w:hAnsi="Book Antiqua"/>
        </w:rPr>
      </w:pPr>
      <w:r w:rsidRPr="00C56A34">
        <w:rPr>
          <w:rFonts w:ascii="Book Antiqua" w:hAnsi="Book Antiqua"/>
        </w:rPr>
        <w:t>Determine the submission requirements for registration, which may include depending on jurisdiction:</w:t>
      </w:r>
    </w:p>
    <w:p w14:paraId="327A3470" w14:textId="77777777" w:rsidR="0063094E" w:rsidRPr="00C56A34" w:rsidRDefault="0063094E" w:rsidP="0063094E">
      <w:pPr>
        <w:pStyle w:val="Normal1"/>
        <w:numPr>
          <w:ilvl w:val="4"/>
          <w:numId w:val="12"/>
        </w:numPr>
        <w:spacing w:after="0" w:line="240" w:lineRule="auto"/>
        <w:ind w:left="1440"/>
        <w:contextualSpacing w:val="0"/>
        <w:rPr>
          <w:rFonts w:ascii="Book Antiqua" w:hAnsi="Book Antiqua"/>
        </w:rPr>
      </w:pPr>
      <w:r w:rsidRPr="00C56A34">
        <w:rPr>
          <w:rFonts w:ascii="Book Antiqua" w:hAnsi="Book Antiqua"/>
        </w:rPr>
        <w:t>Reviewing the Form U4 and submitting it to the IARD system in order to request registration;</w:t>
      </w:r>
    </w:p>
    <w:p w14:paraId="153A70E0" w14:textId="77777777" w:rsidR="0063094E" w:rsidRPr="00C56A34" w:rsidRDefault="0063094E" w:rsidP="0063094E">
      <w:pPr>
        <w:pStyle w:val="Normal1"/>
        <w:numPr>
          <w:ilvl w:val="4"/>
          <w:numId w:val="12"/>
        </w:numPr>
        <w:spacing w:after="0" w:line="240" w:lineRule="auto"/>
        <w:ind w:left="1440"/>
        <w:contextualSpacing w:val="0"/>
        <w:rPr>
          <w:rFonts w:ascii="Book Antiqua" w:hAnsi="Book Antiqua"/>
        </w:rPr>
      </w:pPr>
      <w:r w:rsidRPr="00C56A34">
        <w:rPr>
          <w:rFonts w:ascii="Book Antiqua" w:hAnsi="Book Antiqua"/>
        </w:rPr>
        <w:t>Reviewing the NY-IAQ and submitting it to the state in order to request registration in New York; and/or</w:t>
      </w:r>
    </w:p>
    <w:p w14:paraId="7E090016" w14:textId="77777777" w:rsidR="0063094E" w:rsidRPr="00C56A34" w:rsidRDefault="0063094E" w:rsidP="0063094E">
      <w:pPr>
        <w:pStyle w:val="Normal1"/>
        <w:numPr>
          <w:ilvl w:val="4"/>
          <w:numId w:val="12"/>
        </w:numPr>
        <w:spacing w:after="0" w:line="240" w:lineRule="auto"/>
        <w:ind w:left="1440"/>
        <w:contextualSpacing w:val="0"/>
        <w:rPr>
          <w:rFonts w:ascii="Book Antiqua" w:hAnsi="Book Antiqua"/>
        </w:rPr>
      </w:pPr>
      <w:r w:rsidRPr="00C56A34">
        <w:rPr>
          <w:rFonts w:ascii="Book Antiqua" w:hAnsi="Book Antiqua"/>
        </w:rPr>
        <w:t>Submitting additional paperwork, such as fingerprints or affidavits.</w:t>
      </w:r>
    </w:p>
    <w:p w14:paraId="3A554D78" w14:textId="2A4B245D" w:rsidR="0063094E" w:rsidRPr="00C56A34" w:rsidRDefault="0063094E" w:rsidP="0063094E">
      <w:pPr>
        <w:pStyle w:val="Normal1"/>
        <w:numPr>
          <w:ilvl w:val="3"/>
          <w:numId w:val="12"/>
        </w:numPr>
        <w:spacing w:after="0" w:line="240" w:lineRule="auto"/>
        <w:ind w:left="720"/>
        <w:contextualSpacing w:val="0"/>
        <w:rPr>
          <w:rFonts w:ascii="Book Antiqua" w:hAnsi="Book Antiqua"/>
        </w:rPr>
      </w:pPr>
      <w:r w:rsidRPr="00C56A34">
        <w:rPr>
          <w:rFonts w:ascii="Book Antiqua" w:hAnsi="Book Antiqua"/>
        </w:rPr>
        <w:t xml:space="preserve">Create a Form ADV Part 2B </w:t>
      </w:r>
      <w:r w:rsidR="00C52457">
        <w:rPr>
          <w:rFonts w:ascii="Book Antiqua" w:hAnsi="Book Antiqua"/>
        </w:rPr>
        <w:t>for the IAR</w:t>
      </w:r>
      <w:r w:rsidRPr="00C56A34">
        <w:rPr>
          <w:rFonts w:ascii="Book Antiqua" w:hAnsi="Book Antiqua"/>
        </w:rPr>
        <w:t>; and</w:t>
      </w:r>
    </w:p>
    <w:p w14:paraId="7589C9A2" w14:textId="77777777" w:rsidR="0063094E" w:rsidRPr="00C56A34" w:rsidRDefault="0063094E" w:rsidP="0063094E">
      <w:pPr>
        <w:pStyle w:val="Normal1"/>
        <w:numPr>
          <w:ilvl w:val="3"/>
          <w:numId w:val="12"/>
        </w:numPr>
        <w:spacing w:after="0" w:line="240" w:lineRule="auto"/>
        <w:ind w:left="720"/>
        <w:contextualSpacing w:val="0"/>
        <w:rPr>
          <w:rFonts w:ascii="Book Antiqua" w:hAnsi="Book Antiqua"/>
        </w:rPr>
      </w:pPr>
      <w:r w:rsidRPr="00C56A34">
        <w:rPr>
          <w:rFonts w:ascii="Book Antiqua" w:hAnsi="Book Antiqua"/>
        </w:rPr>
        <w:t>Ensure the new hire does not engage in activity that would require registration until such time that the individual’s IAR registration is approved.</w:t>
      </w:r>
    </w:p>
    <w:p w14:paraId="42095246" w14:textId="77777777" w:rsidR="0063094E" w:rsidRPr="00C56A34" w:rsidRDefault="0063094E" w:rsidP="0063094E">
      <w:pPr>
        <w:pStyle w:val="Normal1"/>
        <w:spacing w:after="0" w:line="240" w:lineRule="auto"/>
        <w:contextualSpacing w:val="0"/>
        <w:rPr>
          <w:rFonts w:ascii="Book Antiqua" w:hAnsi="Book Antiqua"/>
        </w:rPr>
      </w:pPr>
      <w:r w:rsidRPr="00C56A34">
        <w:rPr>
          <w:rFonts w:ascii="Book Antiqua" w:hAnsi="Book Antiqua"/>
        </w:rPr>
        <w:t xml:space="preserve"> </w:t>
      </w:r>
    </w:p>
    <w:p w14:paraId="7AA61C2C" w14:textId="77777777" w:rsidR="006531BB" w:rsidRPr="00C56A34" w:rsidRDefault="0063094E" w:rsidP="0063094E">
      <w:pPr>
        <w:pStyle w:val="Normal1"/>
        <w:spacing w:after="0" w:line="240" w:lineRule="auto"/>
        <w:contextualSpacing w:val="0"/>
        <w:rPr>
          <w:rFonts w:ascii="Book Antiqua" w:hAnsi="Book Antiqua"/>
        </w:rPr>
      </w:pPr>
      <w:r w:rsidRPr="00C56A34">
        <w:rPr>
          <w:rFonts w:ascii="Book Antiqua" w:hAnsi="Book Antiqua"/>
        </w:rPr>
        <w:t>The CCO will continually monitor the activities of unregistered employees to ensure they do not engage in any activity that would require registration as an IAR.</w:t>
      </w:r>
    </w:p>
    <w:p w14:paraId="5193AE88" w14:textId="77777777" w:rsidR="006531BB" w:rsidRPr="00C56A34" w:rsidRDefault="006531BB" w:rsidP="00976CF1"/>
    <w:p w14:paraId="299B7CA3" w14:textId="34B911BE" w:rsidR="006531BB" w:rsidRPr="00C56A34" w:rsidRDefault="006531BB" w:rsidP="00976CF1">
      <w:pPr>
        <w:pStyle w:val="Heading2"/>
        <w:ind w:right="0"/>
      </w:pPr>
      <w:bookmarkStart w:id="115" w:name="_Toc109053671"/>
      <w:r w:rsidRPr="00C56A34">
        <w:lastRenderedPageBreak/>
        <w:t>Training</w:t>
      </w:r>
      <w:bookmarkEnd w:id="115"/>
    </w:p>
    <w:p w14:paraId="4D093BE7" w14:textId="77777777" w:rsidR="006531BB" w:rsidRPr="00C56A34" w:rsidRDefault="006531BB" w:rsidP="00976CF1"/>
    <w:p w14:paraId="764BD9B7" w14:textId="77777777" w:rsidR="0063094E" w:rsidRPr="00C56A34" w:rsidRDefault="0063094E" w:rsidP="0063094E">
      <w:pPr>
        <w:pStyle w:val="Normal1"/>
        <w:spacing w:after="0" w:line="240" w:lineRule="auto"/>
        <w:contextualSpacing w:val="0"/>
        <w:rPr>
          <w:rFonts w:ascii="Book Antiqua" w:hAnsi="Book Antiqua"/>
        </w:rPr>
      </w:pPr>
      <w:r w:rsidRPr="00C56A34">
        <w:rPr>
          <w:rFonts w:ascii="Book Antiqua" w:hAnsi="Book Antiqua"/>
        </w:rPr>
        <w:t>Ongoing training for unregistered employees and IARs may be provided by the CCO. Ongoing training may include but is not limited to topics relating to: SWS LLC’s Policies and Procedures and Code of Ethics, privacy issues, services offered by the firm or general compliance topics.</w:t>
      </w:r>
    </w:p>
    <w:p w14:paraId="56EC48A6" w14:textId="77777777" w:rsidR="0063094E" w:rsidRPr="00C56A34" w:rsidRDefault="0063094E" w:rsidP="0063094E">
      <w:pPr>
        <w:pStyle w:val="Normal1"/>
        <w:spacing w:after="0" w:line="240" w:lineRule="auto"/>
        <w:contextualSpacing w:val="0"/>
        <w:rPr>
          <w:rFonts w:ascii="Book Antiqua" w:hAnsi="Book Antiqua"/>
        </w:rPr>
      </w:pPr>
    </w:p>
    <w:p w14:paraId="41ABFC38" w14:textId="77777777" w:rsidR="006531BB" w:rsidRPr="00C56A34" w:rsidRDefault="0063094E" w:rsidP="0063094E">
      <w:pPr>
        <w:pStyle w:val="Normal1"/>
        <w:spacing w:after="0" w:line="240" w:lineRule="auto"/>
        <w:contextualSpacing w:val="0"/>
        <w:rPr>
          <w:rFonts w:ascii="Book Antiqua" w:hAnsi="Book Antiqua"/>
        </w:rPr>
      </w:pPr>
      <w:r w:rsidRPr="00C56A34">
        <w:rPr>
          <w:rFonts w:ascii="Book Antiqua" w:hAnsi="Book Antiqua"/>
        </w:rPr>
        <w:t>At least annually, staff will be required to attend annual meetings and complete annual attestations. Topics from any annual meetings along with the annual attestations will be maintained.</w:t>
      </w:r>
    </w:p>
    <w:p w14:paraId="7DF7CA1B" w14:textId="77777777" w:rsidR="006531BB" w:rsidRPr="00C56A34" w:rsidRDefault="006531BB" w:rsidP="00976CF1">
      <w:bookmarkStart w:id="116" w:name="AdviserRepRHTTrainingEnd"/>
      <w:r>
        <w:br w:type="page"/>
      </w:r>
      <w:bookmarkEnd w:id="116"/>
    </w:p>
    <w:p w14:paraId="72C91D6D" w14:textId="035E9DF9" w:rsidR="006531BB" w:rsidRPr="00C56A34" w:rsidRDefault="006531BB" w:rsidP="00976CF1">
      <w:pPr>
        <w:pStyle w:val="Heading1"/>
      </w:pPr>
      <w:bookmarkStart w:id="117" w:name="_Toc109053672"/>
      <w:r w:rsidRPr="00C56A34">
        <w:lastRenderedPageBreak/>
        <w:t>Firm Registration</w:t>
      </w:r>
      <w:bookmarkEnd w:id="117"/>
    </w:p>
    <w:p w14:paraId="287ACC38" w14:textId="77777777" w:rsidR="006531BB" w:rsidRPr="00C56A34" w:rsidRDefault="006531BB" w:rsidP="00976CF1">
      <w:pPr>
        <w:spacing w:after="200"/>
      </w:pPr>
    </w:p>
    <w:p w14:paraId="09F9504C" w14:textId="77777777" w:rsidR="006531BB" w:rsidRPr="00C56A34" w:rsidRDefault="006531BB" w:rsidP="00976CF1">
      <w:bookmarkStart w:id="118" w:name="FirmRegMain"/>
      <w:r>
        <w:rPr>
          <w:color w:val="000000"/>
        </w:rPr>
        <w:t>SWS LLC is a registered investment adviser, registered pursuant to New Jersey regulations and as required by other jurisdictions.</w:t>
      </w:r>
      <w:bookmarkEnd w:id="118"/>
    </w:p>
    <w:p w14:paraId="3C8A1FD1" w14:textId="77777777" w:rsidR="006531BB" w:rsidRPr="00C56A34" w:rsidRDefault="006531BB" w:rsidP="00976CF1"/>
    <w:p w14:paraId="19F37536" w14:textId="6D068E8A" w:rsidR="006531BB" w:rsidRPr="00C56A34" w:rsidRDefault="006531BB" w:rsidP="00976CF1">
      <w:pPr>
        <w:pStyle w:val="Heading2"/>
        <w:ind w:right="0"/>
      </w:pPr>
      <w:bookmarkStart w:id="119" w:name="_Toc109053673"/>
      <w:r w:rsidRPr="00C56A34">
        <w:t>Policy</w:t>
      </w:r>
      <w:bookmarkEnd w:id="119"/>
    </w:p>
    <w:p w14:paraId="2BE45BC1" w14:textId="77777777" w:rsidR="006531BB" w:rsidRPr="00C56A34" w:rsidRDefault="006531BB" w:rsidP="00976CF1"/>
    <w:p w14:paraId="72A0CB5C" w14:textId="77777777" w:rsidR="006531BB" w:rsidRPr="00C56A34" w:rsidRDefault="006531BB" w:rsidP="00976CF1">
      <w:bookmarkStart w:id="120" w:name="FirmRegPolicy"/>
      <w:r>
        <w:rPr>
          <w:color w:val="000000"/>
        </w:rPr>
        <w:t>It is the firm’s policy to maintain compliant registration status at all times. This may require additional state registrations in other appropriate jurisdictions as required.</w:t>
      </w:r>
      <w:bookmarkEnd w:id="120"/>
    </w:p>
    <w:p w14:paraId="0548D0EE" w14:textId="77777777" w:rsidR="00155A49" w:rsidRDefault="00155A49">
      <w:pPr>
        <w:pStyle w:val="NoSpacing"/>
        <w:jc w:val="both"/>
        <w:rPr>
          <w:rFonts w:ascii="Book Antiqua" w:hAnsi="Book Antiqua"/>
        </w:rPr>
      </w:pPr>
    </w:p>
    <w:p w14:paraId="5583F73A" w14:textId="77777777" w:rsidR="00155A49" w:rsidRDefault="00E45BD0">
      <w:pPr>
        <w:pStyle w:val="NoSpacing"/>
        <w:jc w:val="both"/>
        <w:rPr>
          <w:rFonts w:ascii="Book Antiqua" w:hAnsi="Book Antiqua"/>
        </w:rPr>
      </w:pPr>
      <w:r>
        <w:rPr>
          <w:rFonts w:ascii="Book Antiqua"/>
          <w:color w:val="000000"/>
        </w:rPr>
        <w:t xml:space="preserve">Unless otherwise permitted, SWS LLC will not conduct investment advisory activity in any jurisdiction unless the firm is first registered in that jurisdiction. While most jurisdictions will allow for a </w:t>
      </w:r>
      <w:r>
        <w:rPr>
          <w:rFonts w:ascii="Book Antiqua"/>
          <w:color w:val="000000"/>
        </w:rPr>
        <w:t>“</w:t>
      </w:r>
      <w:r>
        <w:rPr>
          <w:rFonts w:ascii="Book Antiqua"/>
          <w:color w:val="000000"/>
        </w:rPr>
        <w:t>de minimis</w:t>
      </w:r>
      <w:r>
        <w:rPr>
          <w:rFonts w:ascii="Book Antiqua"/>
          <w:color w:val="000000"/>
        </w:rPr>
        <w:t>”</w:t>
      </w:r>
      <w:r>
        <w:rPr>
          <w:rFonts w:ascii="Book Antiqua"/>
          <w:color w:val="000000"/>
        </w:rPr>
        <w:t xml:space="preserve"> number of clients before requiring firm registration, some jurisdictions may require registration upon taking on the first client in that jurisdiction. Having a </w:t>
      </w:r>
      <w:r>
        <w:rPr>
          <w:rFonts w:ascii="Book Antiqua"/>
          <w:color w:val="000000"/>
        </w:rPr>
        <w:t>“</w:t>
      </w:r>
      <w:r>
        <w:rPr>
          <w:rFonts w:ascii="Book Antiqua"/>
          <w:color w:val="000000"/>
        </w:rPr>
        <w:t>place of business</w:t>
      </w:r>
      <w:r>
        <w:rPr>
          <w:rFonts w:ascii="Book Antiqua"/>
          <w:color w:val="000000"/>
        </w:rPr>
        <w:t>”</w:t>
      </w:r>
      <w:r>
        <w:rPr>
          <w:rFonts w:ascii="Book Antiqua"/>
          <w:color w:val="000000"/>
        </w:rPr>
        <w:t xml:space="preserve"> in a state, as defined by applicable regulatory statutes, in a state will require registration regardless of the number of clients in that jurisdiction.</w:t>
      </w:r>
    </w:p>
    <w:p w14:paraId="42B051D3" w14:textId="77777777" w:rsidR="00155A49" w:rsidRDefault="00155A49">
      <w:pPr>
        <w:pStyle w:val="NoSpacing"/>
        <w:jc w:val="both"/>
        <w:rPr>
          <w:rFonts w:ascii="Book Antiqua" w:hAnsi="Book Antiqua"/>
        </w:rPr>
      </w:pPr>
    </w:p>
    <w:p w14:paraId="013FD8C2" w14:textId="77777777" w:rsidR="00155A49" w:rsidRDefault="00E45BD0">
      <w:pPr>
        <w:pStyle w:val="NoSpacing"/>
        <w:jc w:val="both"/>
        <w:rPr>
          <w:rFonts w:ascii="Book Antiqua" w:hAnsi="Book Antiqua"/>
        </w:rPr>
      </w:pPr>
      <w:r>
        <w:rPr>
          <w:rFonts w:ascii="Book Antiqua"/>
          <w:color w:val="000000"/>
        </w:rPr>
        <w:t>It is the CCO</w:t>
      </w:r>
      <w:r>
        <w:rPr>
          <w:rFonts w:ascii="Book Antiqua"/>
          <w:color w:val="000000"/>
        </w:rPr>
        <w:t>’</w:t>
      </w:r>
      <w:r>
        <w:rPr>
          <w:rFonts w:ascii="Book Antiqua"/>
          <w:color w:val="000000"/>
        </w:rPr>
        <w:t>s responsibility to ensure that the firm is appropriately registered at all times.</w:t>
      </w:r>
    </w:p>
    <w:p w14:paraId="1DA676DE" w14:textId="77777777" w:rsidR="006531BB" w:rsidRPr="00C56A34" w:rsidRDefault="006531BB" w:rsidP="00976CF1"/>
    <w:p w14:paraId="162AF29A" w14:textId="17EC1F1C" w:rsidR="006531BB" w:rsidRPr="00C56A34" w:rsidRDefault="006531BB" w:rsidP="00976CF1">
      <w:pPr>
        <w:pStyle w:val="Heading2"/>
        <w:ind w:right="0"/>
      </w:pPr>
      <w:bookmarkStart w:id="121" w:name="_Toc109053674"/>
      <w:r w:rsidRPr="00C56A34">
        <w:t>Procedure</w:t>
      </w:r>
      <w:bookmarkEnd w:id="121"/>
    </w:p>
    <w:p w14:paraId="08A9AA28" w14:textId="77777777" w:rsidR="006531BB" w:rsidRPr="00C56A34" w:rsidRDefault="006531BB" w:rsidP="00976CF1"/>
    <w:p w14:paraId="6FF17A73" w14:textId="77777777" w:rsidR="006531BB" w:rsidRPr="00C56A34" w:rsidRDefault="006531BB" w:rsidP="00976CF1">
      <w:bookmarkStart w:id="122" w:name="FirmRegProcedure"/>
      <w:r>
        <w:rPr>
          <w:color w:val="000000"/>
        </w:rPr>
        <w:t>The firm’s CCO will:</w:t>
      </w:r>
      <w:bookmarkEnd w:id="122"/>
    </w:p>
    <w:p w14:paraId="096B3A6F" w14:textId="77777777" w:rsidR="00155A49" w:rsidRDefault="00155A49"/>
    <w:p w14:paraId="71AD7164"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Monitor the state of residence of the firm's clients to ensure the firm does not exceed the de minimis threshold for any jurisdiction;</w:t>
      </w:r>
    </w:p>
    <w:p w14:paraId="25E3F018"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File updated applications to request additional state registrations when needed; and</w:t>
      </w:r>
    </w:p>
    <w:p w14:paraId="347E9406"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Complete the application process so as to ensure the firm becomes registered in the necessary jurisdictions.</w:t>
      </w:r>
    </w:p>
    <w:p w14:paraId="1DF37747" w14:textId="77777777" w:rsidR="006531BB" w:rsidRPr="00C56A34" w:rsidRDefault="006531BB" w:rsidP="00976CF1"/>
    <w:p w14:paraId="2033AF0B" w14:textId="5C79A6AF" w:rsidR="006531BB" w:rsidRPr="00C56A34" w:rsidRDefault="006531BB" w:rsidP="00976CF1">
      <w:pPr>
        <w:pStyle w:val="Heading2"/>
        <w:ind w:right="0"/>
      </w:pPr>
      <w:bookmarkStart w:id="123" w:name="_Toc109053675"/>
      <w:r w:rsidRPr="00C56A34">
        <w:t>Renewal</w:t>
      </w:r>
      <w:bookmarkEnd w:id="123"/>
    </w:p>
    <w:p w14:paraId="79CF0113" w14:textId="77777777" w:rsidR="006531BB" w:rsidRPr="00C56A34" w:rsidRDefault="006531BB" w:rsidP="00976CF1"/>
    <w:p w14:paraId="15692C11" w14:textId="77777777" w:rsidR="006531BB" w:rsidRPr="00C56A34" w:rsidRDefault="006531BB" w:rsidP="00976CF1">
      <w:r w:rsidRPr="00C56A34">
        <w:t>The firm’s CCO will ensure that:</w:t>
      </w:r>
    </w:p>
    <w:p w14:paraId="7ECC4CE2" w14:textId="77777777" w:rsidR="006531BB" w:rsidRPr="00C56A34" w:rsidRDefault="006531BB" w:rsidP="00976CF1"/>
    <w:p w14:paraId="7EAE6997" w14:textId="77777777" w:rsidR="006531BB" w:rsidRPr="00C56A34" w:rsidRDefault="006531BB" w:rsidP="00976CF1">
      <w:pPr>
        <w:pStyle w:val="ListParagraph"/>
        <w:numPr>
          <w:ilvl w:val="0"/>
          <w:numId w:val="13"/>
        </w:numPr>
        <w:spacing w:after="0" w:line="240" w:lineRule="auto"/>
      </w:pPr>
      <w:r w:rsidRPr="00C56A34">
        <w:t>The firm’s annual renewal fees are timely paid through the IARD system every calendar year as required;</w:t>
      </w:r>
    </w:p>
    <w:p w14:paraId="0415D0DA" w14:textId="77777777" w:rsidR="006531BB" w:rsidRPr="00C56A34" w:rsidRDefault="006531BB" w:rsidP="00976CF1">
      <w:pPr>
        <w:pStyle w:val="ListParagraph"/>
        <w:numPr>
          <w:ilvl w:val="0"/>
          <w:numId w:val="13"/>
        </w:numPr>
        <w:spacing w:after="0" w:line="240" w:lineRule="auto"/>
      </w:pPr>
      <w:r w:rsidRPr="00C56A34">
        <w:t>The firm files its Form ADV Annual Amendment within 90 days of its fiscal year end; and</w:t>
      </w:r>
    </w:p>
    <w:p w14:paraId="53F9EC92" w14:textId="69E4840F" w:rsidR="006531BB" w:rsidRPr="00C56A34" w:rsidRDefault="006531BB" w:rsidP="00976CF1">
      <w:pPr>
        <w:pStyle w:val="ListParagraph"/>
        <w:numPr>
          <w:ilvl w:val="0"/>
          <w:numId w:val="13"/>
        </w:numPr>
        <w:spacing w:after="0" w:line="240" w:lineRule="auto"/>
      </w:pPr>
      <w:r w:rsidRPr="00C56A34">
        <w:t>The firm provides any additional paperwork or other information required on an annual basis in connection with the</w:t>
      </w:r>
      <w:r w:rsidR="0040245A" w:rsidRPr="00C56A34">
        <w:t xml:space="preserve"> firm’s annual renewal filings.</w:t>
      </w:r>
    </w:p>
    <w:p w14:paraId="35F591C7" w14:textId="77777777" w:rsidR="006531BB" w:rsidRPr="00C56A34" w:rsidRDefault="006531BB" w:rsidP="00976CF1"/>
    <w:p w14:paraId="28E658FC" w14:textId="336D3770" w:rsidR="006531BB" w:rsidRPr="00C56A34" w:rsidRDefault="00976CF1" w:rsidP="00976CF1">
      <w:pPr>
        <w:pStyle w:val="Heading2"/>
        <w:ind w:right="0"/>
      </w:pPr>
      <w:bookmarkStart w:id="124" w:name="_Toc109053676"/>
      <w:r w:rsidRPr="00C56A34">
        <w:t>Other-than-Annual Amendments</w:t>
      </w:r>
      <w:bookmarkEnd w:id="124"/>
    </w:p>
    <w:p w14:paraId="27F07F49" w14:textId="77777777" w:rsidR="00976CF1" w:rsidRPr="00C56A34" w:rsidRDefault="00976CF1" w:rsidP="00976CF1"/>
    <w:p w14:paraId="257388DB" w14:textId="77777777" w:rsidR="00A965B0" w:rsidRPr="00C56A34" w:rsidRDefault="00A965B0">
      <w:bookmarkStart w:id="125" w:name="FirmRegNonAnnualAmends"/>
      <w:r>
        <w:rPr>
          <w:color w:val="000000"/>
        </w:rPr>
        <w:lastRenderedPageBreak/>
        <w:t>The firm’s CCO will ensure that the firm files material changes to its Form ADV and any Form U4 documents promptly, usually within 30 days, if the following occurs:</w:t>
      </w:r>
      <w:bookmarkEnd w:id="125"/>
    </w:p>
    <w:p w14:paraId="770172B5" w14:textId="77777777" w:rsidR="00155A49" w:rsidRDefault="00155A49"/>
    <w:p w14:paraId="0D9A835E"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Information in Items 1, 3, 9 (except 9A(2), 9B(2), 9E, and 9F), or 11 of Part 1A, or Items 1, 2A through 2F, or 2I of Part 1B, becomes inaccurate</w:t>
      </w:r>
    </w:p>
    <w:p w14:paraId="7BAE5921"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Information in Items 4, 8, or 10 of Part 1A, or Item 2G of Part 1B, becomes materially inaccurate</w:t>
      </w:r>
    </w:p>
    <w:p w14:paraId="6A9E38BA"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Information provided in SWS LLC's firm brochure becomes materially inaccurate</w:t>
      </w:r>
    </w:p>
    <w:p w14:paraId="3EBB5551" w14:textId="77777777" w:rsidR="00E51FE5" w:rsidRPr="00C56A34" w:rsidRDefault="00E51FE5"/>
    <w:p w14:paraId="33C4CADC" w14:textId="5863CE8A" w:rsidR="00E51FE5" w:rsidRPr="00C56A34" w:rsidRDefault="007E4393" w:rsidP="00E51FE5">
      <w:pPr>
        <w:pStyle w:val="Heading2"/>
      </w:pPr>
      <w:bookmarkStart w:id="126" w:name="FirmRegADV2AHeader"/>
      <w:bookmarkStart w:id="127" w:name="_Toc109053677"/>
      <w:bookmarkEnd w:id="126"/>
      <w:r>
        <w:t xml:space="preserve">Form </w:t>
      </w:r>
      <w:r w:rsidR="0070229B" w:rsidRPr="00C56A34">
        <w:t>ADV Part 2A Firm Brochure</w:t>
      </w:r>
      <w:bookmarkEnd w:id="127"/>
    </w:p>
    <w:p w14:paraId="4F5D343D" w14:textId="77777777" w:rsidR="007141A4" w:rsidRPr="00C56A34" w:rsidRDefault="007141A4"/>
    <w:p w14:paraId="4951C2C1" w14:textId="77777777" w:rsidR="00EC6432" w:rsidRPr="00C56A34" w:rsidRDefault="00EC6432">
      <w:bookmarkStart w:id="128" w:name="FirmRegADV2A"/>
      <w:r>
        <w:rPr>
          <w:color w:val="000000"/>
        </w:rPr>
        <w:t>SWS LLC will update the firm brochure each year at the time it files its annual updating amendment and promptly whenever any information in the brochure becomes materially inaccurate. All updates to a firm brochure will be filed through the IARD system and maintained in the firm’s files.</w:t>
      </w:r>
      <w:bookmarkEnd w:id="128"/>
    </w:p>
    <w:p w14:paraId="3197DABD" w14:textId="77777777" w:rsidR="0070229B" w:rsidRPr="00C56A34" w:rsidRDefault="0070229B"/>
    <w:p w14:paraId="60A9390F" w14:textId="07F7785A" w:rsidR="00EC6432" w:rsidRPr="00C56A34" w:rsidRDefault="007E4393" w:rsidP="00EC6432">
      <w:pPr>
        <w:pStyle w:val="Heading2"/>
      </w:pPr>
      <w:bookmarkStart w:id="129" w:name="_Toc109053678"/>
      <w:r>
        <w:t xml:space="preserve">Form </w:t>
      </w:r>
      <w:r w:rsidR="00EC6432" w:rsidRPr="00C56A34">
        <w:t>ADV Part 2B Brochure Supplement</w:t>
      </w:r>
      <w:bookmarkEnd w:id="129"/>
    </w:p>
    <w:p w14:paraId="1EB3F324" w14:textId="77777777" w:rsidR="007F5E8D" w:rsidRPr="00C56A34" w:rsidRDefault="007F5E8D"/>
    <w:p w14:paraId="78836D56" w14:textId="77777777" w:rsidR="007F5E8D" w:rsidRPr="00C56A34" w:rsidRDefault="007F5E8D">
      <w:bookmarkStart w:id="130" w:name="FirmRegADV2BSupplement"/>
      <w:r>
        <w:rPr>
          <w:color w:val="000000"/>
        </w:rPr>
        <w:t>SWS LLC will file through IARD a copy of the brochure supplement for each supervised person who formulates investment advice for a client and has direct client contact and any supervised person who has discretionary authority over a client’s assets, even if the supervised person has no direct client contact.. SWS LLC will update brochure supplements promptly whenever any information in them becomes materially inaccurate.</w:t>
      </w:r>
      <w:bookmarkEnd w:id="130"/>
    </w:p>
    <w:p w14:paraId="65068476" w14:textId="77777777" w:rsidR="007F5E8D" w:rsidRPr="00C56A34" w:rsidRDefault="007F5E8D"/>
    <w:p w14:paraId="46148566" w14:textId="1C4E6E6D" w:rsidR="007F5E8D" w:rsidRPr="00C56A34" w:rsidRDefault="007F5E8D" w:rsidP="007F5E8D">
      <w:pPr>
        <w:pStyle w:val="Heading2"/>
      </w:pPr>
      <w:bookmarkStart w:id="131" w:name="_Toc109053679"/>
      <w:r w:rsidRPr="00C56A34">
        <w:t>Distribution of Disclosure Document</w:t>
      </w:r>
      <w:bookmarkEnd w:id="131"/>
    </w:p>
    <w:p w14:paraId="07EF134F" w14:textId="77777777" w:rsidR="007F5E8D" w:rsidRPr="00C56A34" w:rsidRDefault="007F5E8D"/>
    <w:p w14:paraId="79C46AA7" w14:textId="3BD0BD9B" w:rsidR="007F5E8D" w:rsidRPr="00C56A34" w:rsidRDefault="007E4393" w:rsidP="007F5E8D">
      <w:pPr>
        <w:pStyle w:val="Heading3"/>
      </w:pPr>
      <w:bookmarkStart w:id="132" w:name="_Toc109053680"/>
      <w:r>
        <w:t xml:space="preserve">Form </w:t>
      </w:r>
      <w:r w:rsidR="00872824" w:rsidRPr="00C56A34">
        <w:t>ADV Part 2A Firm Brochure</w:t>
      </w:r>
      <w:bookmarkEnd w:id="132"/>
      <w:r w:rsidR="007F5E8D" w:rsidRPr="00C56A34">
        <w:t xml:space="preserve"> </w:t>
      </w:r>
    </w:p>
    <w:p w14:paraId="0BBDC50D" w14:textId="77777777" w:rsidR="007F5E8D" w:rsidRPr="00C56A34" w:rsidRDefault="007F5E8D" w:rsidP="007F5E8D">
      <w:bookmarkStart w:id="133" w:name="FirmRegDistDisclosureAdv2A"/>
      <w:bookmarkEnd w:id="133"/>
    </w:p>
    <w:p w14:paraId="0A3D3F85" w14:textId="161C9AF2" w:rsidR="007F5E8D" w:rsidRPr="003F3215" w:rsidRDefault="00C170C6" w:rsidP="00C170C6">
      <w:pPr>
        <w:pStyle w:val="CM176"/>
        <w:ind w:right="220"/>
        <w:rPr>
          <w:rFonts w:ascii="Book Antiqua" w:hAnsi="Book Antiqua"/>
          <w:sz w:val="22"/>
          <w:szCs w:val="22"/>
        </w:rPr>
      </w:pPr>
      <w:r w:rsidRPr="003F3215">
        <w:rPr>
          <w:rFonts w:ascii="Book Antiqua" w:hAnsi="Book Antiqua"/>
          <w:sz w:val="22"/>
          <w:szCs w:val="22"/>
        </w:rPr>
        <w:fldChar w:fldCharType="begin" w:fldLock="1"/>
      </w:r>
      <w:r w:rsidRPr="003F3215">
        <w:rPr>
          <w:rFonts w:ascii="Book Antiqua" w:hAnsi="Book Antiqua"/>
          <w:sz w:val="22"/>
          <w:szCs w:val="22"/>
        </w:rPr>
        <w:instrText xml:space="preserve"> IF BKSECSTATE = SEC "In accordance with SEC Section 204-1,"   \* MERGEFORMAT </w:instrText>
      </w:r>
      <w:r w:rsidRPr="003F3215">
        <w:rPr>
          <w:rFonts w:ascii="Book Antiqua" w:hAnsi="Book Antiqua"/>
          <w:sz w:val="22"/>
          <w:szCs w:val="22"/>
        </w:rPr>
        <w:fldChar w:fldCharType="end"/>
      </w:r>
      <w:r w:rsidRPr="003F3215">
        <w:rPr>
          <w:rFonts w:ascii="Book Antiqua" w:hAnsi="Book Antiqua"/>
          <w:sz w:val="22"/>
          <w:szCs w:val="22"/>
        </w:rPr>
        <w:t>SWS LLC delivers the applicable firm brochure to each client before or at the time it enters into an advisory agreement with that client. Additionally, each year within 120 days of the end of the firm’s fiscal year, SWS LLC delivers to each client either (i) an updated firm brochure accompanied by a summary of material changes or (ii) a summary of material changes with an offer to provide the entire firm brochure.</w:t>
      </w:r>
    </w:p>
    <w:p w14:paraId="450605FC" w14:textId="77777777" w:rsidR="0070229B" w:rsidRPr="00C56A34" w:rsidRDefault="0070229B" w:rsidP="0070229B"/>
    <w:p w14:paraId="13207E46" w14:textId="026C42D4" w:rsidR="0070229B" w:rsidRPr="00C56A34" w:rsidRDefault="0070229B" w:rsidP="0070229B">
      <w:r w:rsidRPr="00C56A34">
        <w:t>As a fiduciary, SWS LLC has an ongoing obligation to inform its clients of any material information that could affect the advisory relationship. SWS LLC will deliver to clients any update to the firm brochure that amends information in response to Item 9 of Part 2A (disciplinary information and will also disclose other material changes to clients, even if those changes do not trigger delivery of an interim amendment.</w:t>
      </w:r>
    </w:p>
    <w:p w14:paraId="6ABA82D7" w14:textId="77777777" w:rsidR="007F5E8D" w:rsidRPr="00C56A34" w:rsidRDefault="007F5E8D" w:rsidP="007F5E8D"/>
    <w:p w14:paraId="103A74C9" w14:textId="6895E0D6" w:rsidR="007F5E8D" w:rsidRPr="00C56A34" w:rsidRDefault="007E4393" w:rsidP="007F5E8D">
      <w:pPr>
        <w:pStyle w:val="Heading3"/>
      </w:pPr>
      <w:bookmarkStart w:id="134" w:name="_Toc109053681"/>
      <w:r>
        <w:t xml:space="preserve">Form </w:t>
      </w:r>
      <w:r w:rsidR="00872824" w:rsidRPr="00C56A34">
        <w:t xml:space="preserve">ADV Part 2B </w:t>
      </w:r>
      <w:r w:rsidR="007F5E8D" w:rsidRPr="00C56A34">
        <w:t>Brochure Supplement</w:t>
      </w:r>
      <w:bookmarkEnd w:id="134"/>
    </w:p>
    <w:p w14:paraId="7320270E" w14:textId="77777777" w:rsidR="007F5E8D" w:rsidRPr="00C56A34" w:rsidRDefault="007F5E8D">
      <w:bookmarkStart w:id="135" w:name="FirmRegDistDisclosureAdv2BStart"/>
      <w:bookmarkEnd w:id="135"/>
    </w:p>
    <w:p w14:paraId="65AFEF82" w14:textId="77777777" w:rsidR="007F5E8D" w:rsidRPr="00C56A34" w:rsidRDefault="007F5E8D" w:rsidP="007F5E8D">
      <w:pPr>
        <w:pStyle w:val="Normal1"/>
        <w:spacing w:after="0" w:line="240" w:lineRule="auto"/>
        <w:contextualSpacing w:val="0"/>
        <w:rPr>
          <w:rFonts w:ascii="Book Antiqua" w:hAnsi="Book Antiqua"/>
          <w:highlight w:val="white"/>
        </w:rPr>
      </w:pPr>
      <w:r w:rsidRPr="00C56A34">
        <w:rPr>
          <w:rFonts w:ascii="Book Antiqua" w:hAnsi="Book Antiqua"/>
          <w:highlight w:val="white"/>
        </w:rPr>
        <w:t xml:space="preserve">SWS LLC prepares a brochure supplement for any supervised person who formulates investment advice for a client and has direct client contact and any supervised person who has discretionary authority over a client’s assets, even if the supervised person has no direct client </w:t>
      </w:r>
      <w:r w:rsidRPr="00C56A34">
        <w:rPr>
          <w:rFonts w:ascii="Book Antiqua" w:hAnsi="Book Antiqua"/>
          <w:highlight w:val="white"/>
        </w:rPr>
        <w:lastRenderedPageBreak/>
        <w:t xml:space="preserve">contact. The firm delivers the brochure supplement for each supervised person who provides advisory services to a client before or at the time the supervised person begins to provide advisory services to the client. </w:t>
      </w:r>
    </w:p>
    <w:p w14:paraId="3387395A" w14:textId="77777777" w:rsidR="007F5E8D" w:rsidRPr="00C56A34" w:rsidRDefault="007F5E8D"/>
    <w:p w14:paraId="24877FE8" w14:textId="70B33579" w:rsidR="007F5E8D" w:rsidRPr="00C56A34" w:rsidRDefault="007F5E8D" w:rsidP="007F5E8D">
      <w:pPr>
        <w:pStyle w:val="Normal1"/>
        <w:spacing w:after="0" w:line="240" w:lineRule="auto"/>
        <w:contextualSpacing w:val="0"/>
        <w:rPr>
          <w:rFonts w:ascii="Book Antiqua" w:hAnsi="Book Antiqua"/>
        </w:rPr>
      </w:pPr>
      <w:r w:rsidRPr="00C56A34">
        <w:rPr>
          <w:rFonts w:ascii="Book Antiqua" w:hAnsi="Book Antiqua"/>
          <w:highlight w:val="white"/>
        </w:rPr>
        <w:t xml:space="preserve">No supplement is required for a supervised person who has no direct client contact and has discretionary authority over a client’s assets only as part of a team. </w:t>
      </w:r>
      <w:bookmarkStart w:id="136" w:name="FirmRegDistDisclosureAdv2BDiscAdvice"/>
      <w:bookmarkEnd w:id="136"/>
    </w:p>
    <w:p w14:paraId="7D429EBA" w14:textId="77777777" w:rsidR="007F5E8D" w:rsidRPr="00C56A34" w:rsidRDefault="007F5E8D" w:rsidP="007F5E8D">
      <w:pPr>
        <w:pStyle w:val="Normal1"/>
        <w:spacing w:after="0" w:line="240" w:lineRule="auto"/>
        <w:contextualSpacing w:val="0"/>
        <w:rPr>
          <w:rFonts w:ascii="Book Antiqua" w:hAnsi="Book Antiqua"/>
        </w:rPr>
      </w:pPr>
    </w:p>
    <w:p w14:paraId="7FD02F4A" w14:textId="77777777" w:rsidR="007F5E8D" w:rsidRPr="00C56A34" w:rsidRDefault="007F5E8D" w:rsidP="007F5E8D">
      <w:pPr>
        <w:pStyle w:val="Normal1"/>
        <w:spacing w:after="0" w:line="240" w:lineRule="auto"/>
        <w:contextualSpacing w:val="0"/>
        <w:rPr>
          <w:rFonts w:ascii="Book Antiqua" w:hAnsi="Book Antiqua"/>
        </w:rPr>
      </w:pPr>
      <w:r w:rsidRPr="00C56A34">
        <w:rPr>
          <w:rFonts w:ascii="Book Antiqua" w:hAnsi="Book Antiqua"/>
        </w:rPr>
        <w:t xml:space="preserve">As a fiduciary, the firm has a continuing obligation to inform its clients of any material information that could affect the advisory relationship. </w:t>
      </w:r>
      <w:r w:rsidRPr="00C56A34">
        <w:rPr>
          <w:rFonts w:ascii="Book Antiqua" w:hAnsi="Book Antiqua"/>
          <w:highlight w:val="white"/>
        </w:rPr>
        <w:t>SWS LLC will deliver to clients any update to the supplement that amends information in response to Item 3 of Part 2B (disciplinary information)</w:t>
      </w:r>
      <w:r w:rsidRPr="00C56A34">
        <w:rPr>
          <w:rFonts w:ascii="Book Antiqua" w:hAnsi="Book Antiqua"/>
        </w:rPr>
        <w:t xml:space="preserve"> and will also disclose other material changes to clients, even if those changes do not trigger delivery of an updated supplement.</w:t>
      </w:r>
    </w:p>
    <w:p w14:paraId="5857348A" w14:textId="77777777" w:rsidR="007F5E8D" w:rsidRPr="00C56A34" w:rsidRDefault="007F5E8D"/>
    <w:p w14:paraId="7DBAF4B8" w14:textId="77777777" w:rsidR="007F5E8D" w:rsidRPr="00C56A34" w:rsidRDefault="007F5E8D" w:rsidP="007F5E8D">
      <w:pPr>
        <w:pStyle w:val="Heading3"/>
      </w:pPr>
      <w:bookmarkStart w:id="137" w:name="_Toc109053682"/>
      <w:r w:rsidRPr="00C56A34">
        <w:t>Electronic Delivery</w:t>
      </w:r>
      <w:bookmarkEnd w:id="137"/>
    </w:p>
    <w:p w14:paraId="084B3627" w14:textId="77777777" w:rsidR="007F5E8D" w:rsidRPr="00C56A34" w:rsidRDefault="007F5E8D" w:rsidP="007F5E8D">
      <w:pPr>
        <w:pStyle w:val="Normal1"/>
        <w:spacing w:after="0" w:line="240" w:lineRule="auto"/>
        <w:contextualSpacing w:val="0"/>
        <w:rPr>
          <w:rFonts w:ascii="Book Antiqua" w:hAnsi="Book Antiqua"/>
        </w:rPr>
      </w:pPr>
    </w:p>
    <w:p w14:paraId="31C7EC44" w14:textId="77777777" w:rsidR="002B6C45" w:rsidRDefault="007F5E8D" w:rsidP="007F5E8D">
      <w:pPr>
        <w:pStyle w:val="CM176"/>
        <w:ind w:right="220"/>
        <w:rPr>
          <w:rFonts w:ascii="Book Antiqua" w:hAnsi="Book Antiqua"/>
        </w:rPr>
      </w:pPr>
      <w:r w:rsidRPr="00C56A34">
        <w:rPr>
          <w:rFonts w:ascii="Book Antiqua" w:hAnsi="Book Antiqua"/>
        </w:rPr>
        <w:t>When consent is not explicitly granted in the client contract, SWS LLC obtains client consent for electronic delivery of its brochures using an electronic delivery consent form. Evidence of annual delivery is maintained.</w:t>
      </w:r>
      <w:bookmarkStart w:id="138" w:name="FirmRegDistDisclosureEnd"/>
      <w:bookmarkEnd w:id="138"/>
    </w:p>
    <w:p w14:paraId="688C9B69" w14:textId="77777777" w:rsidR="003F3215" w:rsidRDefault="003F3215">
      <w:pPr>
        <w:rPr>
          <w:sz w:val="24"/>
          <w:szCs w:val="24"/>
        </w:rPr>
      </w:pPr>
      <w:r>
        <w:br w:type="page"/>
      </w:r>
    </w:p>
    <w:p w14:paraId="0A60EBAC" w14:textId="75030DB5" w:rsidR="009A61B0" w:rsidRPr="00C56A34" w:rsidRDefault="009A61B0" w:rsidP="009A61B0">
      <w:pPr>
        <w:pStyle w:val="Heading1"/>
      </w:pPr>
      <w:bookmarkStart w:id="139" w:name="_Toc109053683"/>
      <w:r w:rsidRPr="00C56A34">
        <w:lastRenderedPageBreak/>
        <w:t>Other Regulatory Filings</w:t>
      </w:r>
      <w:bookmarkEnd w:id="139"/>
    </w:p>
    <w:p w14:paraId="3737A159" w14:textId="77777777" w:rsidR="009A61B0" w:rsidRPr="00C56A34" w:rsidRDefault="009A61B0" w:rsidP="009A61B0">
      <w:pPr>
        <w:pStyle w:val="Normal1"/>
        <w:spacing w:after="0" w:line="240" w:lineRule="auto"/>
        <w:contextualSpacing w:val="0"/>
        <w:rPr>
          <w:rFonts w:ascii="Book Antiqua" w:hAnsi="Book Antiqua"/>
        </w:rPr>
      </w:pPr>
      <w:r w:rsidRPr="00C56A34">
        <w:rPr>
          <w:rFonts w:ascii="Book Antiqua" w:hAnsi="Book Antiqua"/>
        </w:rPr>
        <w:t>Some firms may be required to make additional filings pursuant to the Securities Exchange Act of 1934.</w:t>
      </w:r>
    </w:p>
    <w:p w14:paraId="6C35B736" w14:textId="77777777" w:rsidR="009A61B0" w:rsidRPr="00C56A34" w:rsidRDefault="009A61B0" w:rsidP="009A61B0">
      <w:pPr>
        <w:pStyle w:val="Normal1"/>
        <w:spacing w:after="0" w:line="240" w:lineRule="auto"/>
        <w:contextualSpacing w:val="0"/>
        <w:rPr>
          <w:rFonts w:ascii="Book Antiqua" w:hAnsi="Book Antiqua"/>
        </w:rPr>
      </w:pPr>
    </w:p>
    <w:p w14:paraId="63C27153" w14:textId="1F151020" w:rsidR="009A61B0" w:rsidRPr="00C56A34" w:rsidRDefault="009A61B0" w:rsidP="009A61B0">
      <w:pPr>
        <w:pStyle w:val="Heading2"/>
      </w:pPr>
      <w:bookmarkStart w:id="140" w:name="_Toc109053684"/>
      <w:r w:rsidRPr="00C56A34">
        <w:t>Firm Policy</w:t>
      </w:r>
      <w:bookmarkEnd w:id="140"/>
    </w:p>
    <w:p w14:paraId="35826DC5" w14:textId="77777777" w:rsidR="009A61B0" w:rsidRPr="00C56A34" w:rsidRDefault="009A61B0" w:rsidP="009A61B0">
      <w:pPr>
        <w:pStyle w:val="Normal1"/>
        <w:spacing w:after="0" w:line="240" w:lineRule="auto"/>
        <w:contextualSpacing w:val="0"/>
        <w:rPr>
          <w:rFonts w:ascii="Book Antiqua" w:hAnsi="Book Antiqua"/>
        </w:rPr>
      </w:pPr>
    </w:p>
    <w:p w14:paraId="67B9F8A1" w14:textId="77777777" w:rsidR="009A61B0" w:rsidRPr="00C56A34" w:rsidRDefault="009A61B0" w:rsidP="009A61B0">
      <w:pPr>
        <w:pStyle w:val="Normal1"/>
        <w:spacing w:after="0" w:line="240" w:lineRule="auto"/>
        <w:contextualSpacing w:val="0"/>
        <w:rPr>
          <w:rFonts w:ascii="Book Antiqua" w:hAnsi="Book Antiqua"/>
        </w:rPr>
      </w:pPr>
      <w:r w:rsidRPr="00C56A34">
        <w:rPr>
          <w:rFonts w:ascii="Book Antiqua" w:hAnsi="Book Antiqua"/>
        </w:rPr>
        <w:t xml:space="preserve">It is the firm’s policy to make the necessary filings. It is the CCO’s responsibility to be familiar with the various filings and to ensure that the firm has made the appropriate filings in a timely manner. </w:t>
      </w:r>
    </w:p>
    <w:p w14:paraId="64841F10" w14:textId="77777777" w:rsidR="009A61B0" w:rsidRPr="00C56A34" w:rsidRDefault="009A61B0" w:rsidP="009A61B0">
      <w:pPr>
        <w:pStyle w:val="Normal1"/>
        <w:spacing w:after="0" w:line="240" w:lineRule="auto"/>
        <w:contextualSpacing w:val="0"/>
        <w:rPr>
          <w:rFonts w:ascii="Book Antiqua" w:hAnsi="Book Antiqua"/>
        </w:rPr>
      </w:pPr>
    </w:p>
    <w:p w14:paraId="3BA89C34" w14:textId="5835C2E4" w:rsidR="009A61B0" w:rsidRPr="00C56A34" w:rsidRDefault="009A61B0" w:rsidP="009A61B0">
      <w:pPr>
        <w:pStyle w:val="Heading2"/>
      </w:pPr>
      <w:bookmarkStart w:id="141" w:name="_Toc109053685"/>
      <w:r w:rsidRPr="00C56A34">
        <w:t>Specific Filings</w:t>
      </w:r>
      <w:bookmarkEnd w:id="141"/>
    </w:p>
    <w:p w14:paraId="4E7D463D" w14:textId="77777777" w:rsidR="009A61B0" w:rsidRPr="00C56A34" w:rsidRDefault="009A61B0" w:rsidP="009A61B0">
      <w:pPr>
        <w:pStyle w:val="Normal1"/>
        <w:spacing w:after="0" w:line="240" w:lineRule="auto"/>
        <w:contextualSpacing w:val="0"/>
        <w:rPr>
          <w:rFonts w:ascii="Book Antiqua" w:hAnsi="Book Antiqua"/>
        </w:rPr>
      </w:pPr>
    </w:p>
    <w:p w14:paraId="36FC79B6" w14:textId="77777777" w:rsidR="009A61B0" w:rsidRPr="00C56A34" w:rsidRDefault="009A61B0" w:rsidP="009A61B0">
      <w:pPr>
        <w:pStyle w:val="Normal1"/>
        <w:spacing w:after="0" w:line="240" w:lineRule="auto"/>
        <w:contextualSpacing w:val="0"/>
        <w:rPr>
          <w:rFonts w:ascii="Book Antiqua" w:hAnsi="Book Antiqua"/>
        </w:rPr>
      </w:pPr>
      <w:r w:rsidRPr="00C56A34">
        <w:rPr>
          <w:rFonts w:ascii="Book Antiqua" w:hAnsi="Book Antiqua"/>
        </w:rPr>
        <w:t>Some of these filings with a brief description include:</w:t>
      </w:r>
    </w:p>
    <w:p w14:paraId="0ED61602" w14:textId="77777777" w:rsidR="009A61B0" w:rsidRPr="00C56A34" w:rsidRDefault="009A61B0" w:rsidP="009A61B0">
      <w:pPr>
        <w:pStyle w:val="Normal1"/>
        <w:spacing w:after="0" w:line="240" w:lineRule="auto"/>
        <w:contextualSpacing w:val="0"/>
        <w:rPr>
          <w:rFonts w:ascii="Book Antiqua" w:hAnsi="Book Antiqua"/>
        </w:rPr>
      </w:pPr>
    </w:p>
    <w:p w14:paraId="46170ADD" w14:textId="77777777" w:rsidR="009A61B0" w:rsidRPr="00C56A34" w:rsidRDefault="009A61B0" w:rsidP="009A61B0">
      <w:pPr>
        <w:pStyle w:val="Normal1"/>
        <w:numPr>
          <w:ilvl w:val="2"/>
          <w:numId w:val="14"/>
        </w:numPr>
        <w:spacing w:after="0" w:line="240" w:lineRule="auto"/>
        <w:ind w:left="720"/>
        <w:contextualSpacing w:val="0"/>
        <w:rPr>
          <w:rFonts w:ascii="Book Antiqua" w:hAnsi="Book Antiqua"/>
        </w:rPr>
      </w:pPr>
      <w:r w:rsidRPr="00C56A34">
        <w:rPr>
          <w:rFonts w:ascii="Book Antiqua" w:hAnsi="Book Antiqua"/>
        </w:rPr>
        <w:t>Section 13(d) – Requires a Schedule 13D to be filed by the beneficial owner of more than five (5) percent of a publicly traded equity security (Section 12). It is important to understand the broad definition of “beneficial owner” and the timing of the report, which has to be filed within 10 days of the purchase;</w:t>
      </w:r>
    </w:p>
    <w:p w14:paraId="7D08ACB4" w14:textId="77777777" w:rsidR="009A61B0" w:rsidRPr="00C56A34" w:rsidRDefault="009A61B0" w:rsidP="009A61B0">
      <w:pPr>
        <w:pStyle w:val="Normal1"/>
        <w:numPr>
          <w:ilvl w:val="2"/>
          <w:numId w:val="14"/>
        </w:numPr>
        <w:spacing w:after="0" w:line="240" w:lineRule="auto"/>
        <w:ind w:left="720"/>
        <w:contextualSpacing w:val="0"/>
        <w:rPr>
          <w:rFonts w:ascii="Book Antiqua" w:hAnsi="Book Antiqua"/>
        </w:rPr>
      </w:pPr>
      <w:r w:rsidRPr="00C56A34">
        <w:rPr>
          <w:rFonts w:ascii="Book Antiqua" w:hAnsi="Book Antiqua"/>
        </w:rPr>
        <w:t>Section 13(f) – Requires advisers to file a Form 13F if they exercise investment discretion with respect to $100 million or more in certain identified 13F securities. Form 13F usually has to be filed within 45 days of the end of the quarter;</w:t>
      </w:r>
    </w:p>
    <w:p w14:paraId="50D66F39" w14:textId="77777777" w:rsidR="009A61B0" w:rsidRPr="00C56A34" w:rsidRDefault="009A61B0" w:rsidP="009A61B0">
      <w:pPr>
        <w:pStyle w:val="Normal1"/>
        <w:numPr>
          <w:ilvl w:val="2"/>
          <w:numId w:val="14"/>
        </w:numPr>
        <w:spacing w:after="0" w:line="240" w:lineRule="auto"/>
        <w:ind w:left="720"/>
        <w:contextualSpacing w:val="0"/>
        <w:rPr>
          <w:rFonts w:ascii="Book Antiqua" w:hAnsi="Book Antiqua"/>
        </w:rPr>
      </w:pPr>
      <w:r w:rsidRPr="00C56A34">
        <w:rPr>
          <w:rFonts w:ascii="Book Antiqua" w:hAnsi="Book Antiqua"/>
        </w:rPr>
        <w:t>Section 13(g) – Requires a filing similar to a Schedule 13D, but with less information. May be allowed if the investor is strictly a passive investor and does not intend to exert control;</w:t>
      </w:r>
    </w:p>
    <w:p w14:paraId="4D75C508" w14:textId="77777777" w:rsidR="009A61B0" w:rsidRPr="00C56A34" w:rsidRDefault="009A61B0" w:rsidP="009A61B0">
      <w:pPr>
        <w:pStyle w:val="Normal1"/>
        <w:numPr>
          <w:ilvl w:val="2"/>
          <w:numId w:val="14"/>
        </w:numPr>
        <w:spacing w:after="0" w:line="240" w:lineRule="auto"/>
        <w:ind w:left="720"/>
        <w:contextualSpacing w:val="0"/>
        <w:rPr>
          <w:rFonts w:ascii="Book Antiqua" w:hAnsi="Book Antiqua"/>
        </w:rPr>
      </w:pPr>
      <w:r w:rsidRPr="00C56A34">
        <w:rPr>
          <w:rFonts w:ascii="Book Antiqua" w:hAnsi="Book Antiqua"/>
        </w:rPr>
        <w:t>Section 13(h) – Requires an adviser that is defined as a “large trader” to file its first Form 13H within 10 days of meeting the threshold. Large traders are also required to amend Form 13H annually within 45 days of the end of the year and make quarterly update filings. A large trader is a person or entity whose trades exceed either (i) two million shares or $20 million in a day or (ii) 20 million shares or $200 million during any calendar month;</w:t>
      </w:r>
    </w:p>
    <w:p w14:paraId="3A14B041" w14:textId="77777777" w:rsidR="009A61B0" w:rsidRPr="00C56A34" w:rsidRDefault="009A61B0" w:rsidP="009A61B0">
      <w:pPr>
        <w:pStyle w:val="Normal1"/>
        <w:numPr>
          <w:ilvl w:val="2"/>
          <w:numId w:val="14"/>
        </w:numPr>
        <w:spacing w:after="0" w:line="240" w:lineRule="auto"/>
        <w:ind w:left="720"/>
        <w:contextualSpacing w:val="0"/>
        <w:rPr>
          <w:rFonts w:ascii="Book Antiqua" w:hAnsi="Book Antiqua"/>
        </w:rPr>
      </w:pPr>
      <w:r w:rsidRPr="00C56A34">
        <w:rPr>
          <w:rFonts w:ascii="Book Antiqua" w:hAnsi="Book Antiqua"/>
        </w:rPr>
        <w:t>Section 16 – Requires directors, officers, and shareholders of more than ten (10) percent of a publicly traded company to file various reports based on activity, specifically: Forms 3, 4 and 5.</w:t>
      </w:r>
    </w:p>
    <w:p w14:paraId="46BA7A1D" w14:textId="77777777" w:rsidR="009A61B0" w:rsidRPr="00C56A34" w:rsidRDefault="009A61B0" w:rsidP="009A61B0">
      <w:pPr>
        <w:pStyle w:val="Normal1"/>
        <w:spacing w:after="0" w:line="240" w:lineRule="auto"/>
        <w:contextualSpacing w:val="0"/>
        <w:rPr>
          <w:rFonts w:ascii="Book Antiqua" w:hAnsi="Book Antiqua"/>
        </w:rPr>
      </w:pPr>
      <w:r w:rsidRPr="00C56A34">
        <w:rPr>
          <w:rFonts w:ascii="Book Antiqua" w:hAnsi="Book Antiqua"/>
        </w:rPr>
        <w:t xml:space="preserve"> </w:t>
      </w:r>
    </w:p>
    <w:p w14:paraId="7AEB95D4" w14:textId="77777777" w:rsidR="009A61B0" w:rsidRPr="00C56A34" w:rsidRDefault="009A61B0" w:rsidP="009A61B0">
      <w:pPr>
        <w:pStyle w:val="Normal1"/>
        <w:spacing w:after="0" w:line="240" w:lineRule="auto"/>
        <w:contextualSpacing w:val="0"/>
        <w:rPr>
          <w:rFonts w:ascii="Book Antiqua" w:hAnsi="Book Antiqua"/>
        </w:rPr>
      </w:pPr>
      <w:r w:rsidRPr="00C56A34">
        <w:rPr>
          <w:rFonts w:ascii="Book Antiqua" w:hAnsi="Book Antiqua"/>
        </w:rPr>
        <w:t>If the CCO at any time determines that the firm needs to make one of these regulatory filings, it may be helpful at that time to consult with a qualified attorney or third party to help with the filing.</w:t>
      </w:r>
    </w:p>
    <w:p w14:paraId="3ADFEA6A" w14:textId="77777777" w:rsidR="009A61B0" w:rsidRPr="00C56A34" w:rsidRDefault="009A61B0" w:rsidP="009A61B0">
      <w:r w:rsidRPr="00C56A34">
        <w:br w:type="page"/>
      </w:r>
    </w:p>
    <w:p w14:paraId="5AC4B0FA" w14:textId="0197D49A" w:rsidR="009A61B0" w:rsidRPr="00C56A34" w:rsidRDefault="009A61B0" w:rsidP="009A61B0">
      <w:pPr>
        <w:pStyle w:val="Heading1"/>
      </w:pPr>
      <w:bookmarkStart w:id="142" w:name="_Toc109053686"/>
      <w:r w:rsidRPr="00C56A34">
        <w:lastRenderedPageBreak/>
        <w:t>Solicitors</w:t>
      </w:r>
      <w:bookmarkEnd w:id="142"/>
    </w:p>
    <w:p w14:paraId="46C64F45" w14:textId="77777777" w:rsidR="009A61B0" w:rsidRPr="00C56A34" w:rsidRDefault="009A61B0" w:rsidP="009A61B0">
      <w:pPr>
        <w:spacing w:after="200"/>
      </w:pPr>
    </w:p>
    <w:p w14:paraId="40DBEBD9" w14:textId="77777777" w:rsidR="009A61B0" w:rsidRPr="00C56A34" w:rsidRDefault="009A61B0" w:rsidP="009A61B0">
      <w:bookmarkStart w:id="143" w:name="SolicitorsMain"/>
      <w:r>
        <w:rPr>
          <w:color w:val="000000"/>
        </w:rPr>
        <w:t>It is SWS LLC’s policy to not compensate any person directly or indirectly for referrals of prospects that may become clients.</w:t>
      </w:r>
      <w:bookmarkEnd w:id="143"/>
    </w:p>
    <w:p w14:paraId="4FF3BF3E" w14:textId="77777777" w:rsidR="009A61B0" w:rsidRPr="00C56A34" w:rsidRDefault="009A61B0">
      <w:r w:rsidRPr="00C56A34">
        <w:br w:type="page"/>
      </w:r>
    </w:p>
    <w:p w14:paraId="54FC9E70" w14:textId="2D54543C" w:rsidR="009A61B0" w:rsidRPr="00C56A34" w:rsidRDefault="009A61B0" w:rsidP="009A61B0">
      <w:pPr>
        <w:pStyle w:val="Heading1"/>
      </w:pPr>
      <w:bookmarkStart w:id="144" w:name="TradingMainHeader"/>
      <w:bookmarkStart w:id="145" w:name="_Toc109053687"/>
      <w:bookmarkEnd w:id="144"/>
      <w:r w:rsidRPr="00C56A34">
        <w:lastRenderedPageBreak/>
        <w:t>Trading</w:t>
      </w:r>
      <w:bookmarkEnd w:id="145"/>
    </w:p>
    <w:p w14:paraId="7A57249F" w14:textId="77777777" w:rsidR="009A61B0" w:rsidRPr="00C56A34" w:rsidRDefault="009A61B0" w:rsidP="009A61B0">
      <w:pPr>
        <w:spacing w:after="200"/>
      </w:pPr>
    </w:p>
    <w:p w14:paraId="7C24E437" w14:textId="77777777" w:rsidR="009A61B0" w:rsidRPr="00C56A34" w:rsidRDefault="009A61B0" w:rsidP="009A61B0">
      <w:bookmarkStart w:id="146" w:name="TradingMain"/>
      <w:r>
        <w:rPr>
          <w:color w:val="000000"/>
        </w:rPr>
        <w:t xml:space="preserve">SWS LLC uses the electronic order entry system provided by its custodian or another third party to enter trading activity and transactions. If electronic means are not available, SWS LLC may place orders by fax or telephone, in which case order tickets will be maintained. </w:t>
      </w:r>
      <w:bookmarkEnd w:id="146"/>
    </w:p>
    <w:p w14:paraId="2E5406F2" w14:textId="77777777" w:rsidR="009A61B0" w:rsidRPr="00C56A34" w:rsidRDefault="009A61B0" w:rsidP="009A61B0"/>
    <w:p w14:paraId="689B3A38" w14:textId="63E571F9" w:rsidR="009A61B0" w:rsidRPr="00C56A34" w:rsidRDefault="009A61B0" w:rsidP="009A61B0">
      <w:pPr>
        <w:pStyle w:val="Heading2"/>
      </w:pPr>
      <w:bookmarkStart w:id="147" w:name="_Toc109053688"/>
      <w:r w:rsidRPr="00C56A34">
        <w:t>Directed Brokerage</w:t>
      </w:r>
      <w:bookmarkEnd w:id="147"/>
    </w:p>
    <w:p w14:paraId="26155B0D" w14:textId="77777777" w:rsidR="009A61B0" w:rsidRPr="00C56A34" w:rsidRDefault="009A61B0" w:rsidP="009A61B0"/>
    <w:p w14:paraId="1C52B9FF" w14:textId="77777777" w:rsidR="009A61B0" w:rsidRPr="00C56A34" w:rsidRDefault="009A61B0" w:rsidP="009A61B0">
      <w:bookmarkStart w:id="148" w:name="TradingDirectBroker"/>
      <w:r>
        <w:rPr>
          <w:color w:val="000000"/>
        </w:rPr>
        <w:t>SWS LLC allows its clients to direct brokerage transactions if they so choose. SWS LLC realizes that in allowing a client to direct brokerage of his or her securities transactions additional disclosure to the client must be made.</w:t>
      </w:r>
      <w:bookmarkEnd w:id="148"/>
    </w:p>
    <w:p w14:paraId="52F32D95" w14:textId="77777777" w:rsidR="00155A49" w:rsidRDefault="00155A49"/>
    <w:p w14:paraId="56288A30"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SWS LLC will disclose to its client that SWS LLC may not be able to effect best execution of the client</w:t>
      </w:r>
      <w:r>
        <w:rPr>
          <w:rFonts w:ascii="Book Antiqua"/>
        </w:rPr>
        <w:t>’</w:t>
      </w:r>
      <w:r>
        <w:rPr>
          <w:rFonts w:ascii="Book Antiqua"/>
        </w:rPr>
        <w:t>s transaction and by allowing the client to dictate the custodian or broker-dealer used to effect a securities transaction SWS LLC is relieved of its responsibility to provide the best execution for the client. Best execution is inclusive of but not limited to: commissions charged, timing of trades, and trade aggregation;</w:t>
      </w:r>
    </w:p>
    <w:p w14:paraId="6C4A4434"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SWS LLC will keep a list of past and current clients that direct brokerage and maintain access to those clients</w:t>
      </w:r>
      <w:r>
        <w:rPr>
          <w:rFonts w:ascii="Book Antiqua"/>
        </w:rPr>
        <w:t>’</w:t>
      </w:r>
      <w:r>
        <w:rPr>
          <w:rFonts w:ascii="Book Antiqua"/>
        </w:rPr>
        <w:t xml:space="preserve"> directed brokerage transactions; and</w:t>
      </w:r>
    </w:p>
    <w:p w14:paraId="782766E3"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If the client of SWS LLC is a mutual fund regulated under the Investment Company Act of 1940, SWS LLC will advise its client of Rule 12b-1 and the prohibition to consider any broker-dealer for trade execution based on that broker-dealer</w:t>
      </w:r>
      <w:r>
        <w:rPr>
          <w:rFonts w:ascii="Book Antiqua"/>
        </w:rPr>
        <w:t>’</w:t>
      </w:r>
      <w:r>
        <w:rPr>
          <w:rFonts w:ascii="Book Antiqua"/>
        </w:rPr>
        <w:t>s efforts in selling the actual mutual fund itself through its distribution network.</w:t>
      </w:r>
    </w:p>
    <w:p w14:paraId="1AA3172A" w14:textId="77777777" w:rsidR="00155A49" w:rsidRDefault="00155A49"/>
    <w:p w14:paraId="7DBC741B" w14:textId="77777777" w:rsidR="00155A49" w:rsidRDefault="00E45BD0">
      <w:pPr>
        <w:pStyle w:val="NoSpacing"/>
        <w:jc w:val="both"/>
        <w:rPr>
          <w:rFonts w:ascii="Book Antiqua" w:hAnsi="Book Antiqua"/>
        </w:rPr>
      </w:pPr>
      <w:r>
        <w:rPr>
          <w:rFonts w:ascii="Book Antiqua"/>
          <w:color w:val="000000"/>
        </w:rPr>
        <w:t>SWS LLC will make all appropriate disclosures about directed brokerage in its ADV filings.</w:t>
      </w:r>
    </w:p>
    <w:p w14:paraId="2CB62EED" w14:textId="77777777" w:rsidR="009A61B0" w:rsidRPr="00C56A34" w:rsidRDefault="009A61B0" w:rsidP="009A61B0"/>
    <w:p w14:paraId="6432F1EB" w14:textId="0ADEC3B8" w:rsidR="009A61B0" w:rsidRPr="00C56A34" w:rsidRDefault="009A61B0" w:rsidP="009A61B0">
      <w:pPr>
        <w:pStyle w:val="Heading2"/>
      </w:pPr>
      <w:bookmarkStart w:id="149" w:name="_Toc109053689"/>
      <w:r w:rsidRPr="00C56A34">
        <w:t>Soft Dollar</w:t>
      </w:r>
      <w:r w:rsidR="00D75312" w:rsidRPr="00D75312">
        <w:t xml:space="preserve"> </w:t>
      </w:r>
      <w:r w:rsidR="003412BE">
        <w:t>a</w:t>
      </w:r>
      <w:r w:rsidR="00D75312">
        <w:t xml:space="preserve">nd Additional Economic </w:t>
      </w:r>
      <w:r w:rsidR="003412BE">
        <w:t xml:space="preserve">Benefit </w:t>
      </w:r>
      <w:r w:rsidR="00533FFF">
        <w:t>Practices</w:t>
      </w:r>
      <w:bookmarkEnd w:id="149"/>
    </w:p>
    <w:p w14:paraId="1177AA94" w14:textId="77777777" w:rsidR="009A61B0" w:rsidRDefault="009A61B0" w:rsidP="009A61B0"/>
    <w:p w14:paraId="2EB1E9EA" w14:textId="77777777" w:rsidR="00533FFF" w:rsidRPr="006B270A" w:rsidRDefault="00533FFF" w:rsidP="00533FFF">
      <w:pPr>
        <w:pStyle w:val="Heading3"/>
      </w:pPr>
      <w:bookmarkStart w:id="150" w:name="_Toc109053690"/>
      <w:r>
        <w:t>Background</w:t>
      </w:r>
      <w:bookmarkEnd w:id="150"/>
    </w:p>
    <w:p w14:paraId="0313B252" w14:textId="77777777" w:rsidR="00533FFF" w:rsidRPr="00C56A34" w:rsidRDefault="00533FFF" w:rsidP="009A61B0"/>
    <w:p w14:paraId="36D799F3" w14:textId="77777777" w:rsidR="009A61B0" w:rsidRPr="00C56A34" w:rsidRDefault="009A61B0" w:rsidP="009A61B0">
      <w:bookmarkStart w:id="151" w:name="TradingSoftDollarBackground"/>
      <w:r>
        <w:rPr>
          <w:color w:val="000000"/>
        </w:rPr>
        <w:t>New Jersey has interpreted “soft dollar” practices as arrangements under which products or services, other than execution of securities transactions, are obtained by an investment adviser from or through a broker-dealer in exchange for the direction by the adviser of client brokerage transactions to the broker-dealer. SWS LLC has an affirmative duty of full and fair disclosure of material facts in relation to soft dollar practices to its clients, as well as an obligation to act in the best interests of its clients and to place client interests before its own as part of any soft dollar arrangements. The SEC, through its interpretive release of Section 28(e) of the Securities Exchange Act of 1934 effective July 24, 2006 and adopted by New Jersey, defined acceptable brokerage and research services that fall under the safe harbor of Section 28(e). An adviser that determines in good faith that the brokerage and research services received in exchange for sending transaction business to a broker-dealer are reasonable compared to the commissions paid by the clients will not have breached its fiduciary duty.</w:t>
      </w:r>
      <w:bookmarkEnd w:id="151"/>
    </w:p>
    <w:p w14:paraId="1EC23CB8" w14:textId="77777777" w:rsidR="007105CE" w:rsidRDefault="007105CE" w:rsidP="00B44F56">
      <w:pPr>
        <w:pStyle w:val="Heading3"/>
      </w:pPr>
    </w:p>
    <w:p w14:paraId="6BB2384A" w14:textId="2AE7EED5" w:rsidR="00B44F56" w:rsidRDefault="00B44F56" w:rsidP="00B44F56">
      <w:pPr>
        <w:pStyle w:val="Heading3"/>
      </w:pPr>
      <w:bookmarkStart w:id="152" w:name="_Toc109053691"/>
      <w:r>
        <w:t>Firm Policy</w:t>
      </w:r>
      <w:bookmarkEnd w:id="152"/>
      <w:r>
        <w:tab/>
      </w:r>
    </w:p>
    <w:p w14:paraId="2F26705C" w14:textId="77777777" w:rsidR="00B44F56" w:rsidRDefault="00B44F56" w:rsidP="00B44F56"/>
    <w:p w14:paraId="0D12156A" w14:textId="3EF1619A" w:rsidR="00B44F56" w:rsidRDefault="00B44F56" w:rsidP="00B44F56">
      <w:r>
        <w:t>While SWS LLC has no formal soft dollar program in which soft dollars are used to pay for third party services, SWS LLC may receive research, products, or other services from custodians and broker-dealers ("economic benefits”). Our receipt of these benefits is not tied directly to client transactions, but we may be required to maintain a certain level of client assets at the broker-dealer or custodian in order to receive the benefits.  This results in a conflict of interest. There can be no assurance that any particular client will benefit from additional benefits, whether or not the client's transactions paid for it, and SWS LLC does not seek to allocate benefits to client accounts. SWS LLC benefits by not having to produce or pay for the research, products or services, and SWS LLC will have an incentive to recommend a broker-dealer based on receiving additional economic benefits. Clients will be made aware through disclosure that SWS LLC receives these economic benefits and its recommendation of the broker-dealer may result in higher commissions charged to the client.  SWS LLC will evaluate whether our receipt of any economic benefits is in the best interest of our clients.</w:t>
      </w:r>
    </w:p>
    <w:p w14:paraId="2EAB3EA5" w14:textId="77777777" w:rsidR="00B44F56" w:rsidRDefault="00B44F56" w:rsidP="00B44F56"/>
    <w:p w14:paraId="33DB295B" w14:textId="6B2BDEE0" w:rsidR="00533FFF" w:rsidRDefault="00B44F56" w:rsidP="00533FFF">
      <w:pPr>
        <w:pStyle w:val="Heading3"/>
      </w:pPr>
      <w:bookmarkStart w:id="153" w:name="_Toc109053692"/>
      <w:r>
        <w:t>Compliance Requirements</w:t>
      </w:r>
      <w:bookmarkEnd w:id="153"/>
    </w:p>
    <w:p w14:paraId="2841D332" w14:textId="77777777" w:rsidR="00533FFF" w:rsidRDefault="00533FFF" w:rsidP="00533FFF"/>
    <w:p w14:paraId="004FF50B" w14:textId="7CB769D9" w:rsidR="00533FFF" w:rsidRDefault="00B44F56" w:rsidP="00533FFF">
      <w:r>
        <w:t>SWS LLC’s CCO is responsible for the following:</w:t>
      </w:r>
    </w:p>
    <w:p w14:paraId="2364A577" w14:textId="77777777" w:rsidR="00B44F56" w:rsidRDefault="00B44F56" w:rsidP="00533FFF">
      <w:bookmarkStart w:id="154" w:name="TradingSoftDollarComplianceBulletsAndRev"/>
      <w:bookmarkEnd w:id="154"/>
    </w:p>
    <w:p w14:paraId="41BF2572"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Ensuring that this policy is followed and, if any new arrangements are subsequently created, that the policy as well as SWS LLC</w:t>
      </w:r>
      <w:r>
        <w:rPr>
          <w:rFonts w:ascii="Book Antiqua"/>
        </w:rPr>
        <w:t>’</w:t>
      </w:r>
      <w:r>
        <w:rPr>
          <w:rFonts w:ascii="Book Antiqua"/>
        </w:rPr>
        <w:t>s firm brochure are promptly updated to properly reflect this;</w:t>
      </w:r>
    </w:p>
    <w:p w14:paraId="5D0C6725"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Ensuring the best execution of securities transactions if/when SWS LLC executes or arranges for trades on behalf of clients.</w:t>
      </w:r>
    </w:p>
    <w:p w14:paraId="3FDDE363" w14:textId="77777777" w:rsidR="00155A49" w:rsidRDefault="00155A49"/>
    <w:p w14:paraId="3E692ADA" w14:textId="77777777" w:rsidR="00155A49" w:rsidRDefault="00E45BD0">
      <w:pPr>
        <w:pStyle w:val="NoSpacing"/>
        <w:jc w:val="both"/>
        <w:rPr>
          <w:rFonts w:ascii="Book Antiqua" w:hAnsi="Book Antiqua"/>
        </w:rPr>
      </w:pPr>
      <w:r>
        <w:rPr>
          <w:rFonts w:ascii="Book Antiqua"/>
          <w:b/>
          <w:i/>
          <w:color w:val="000000"/>
          <w:sz w:val="26"/>
        </w:rPr>
        <w:t>Review Process</w:t>
      </w:r>
    </w:p>
    <w:p w14:paraId="639DB786" w14:textId="77777777" w:rsidR="00155A49" w:rsidRDefault="00155A49">
      <w:pPr>
        <w:pStyle w:val="NoSpacing"/>
        <w:jc w:val="both"/>
        <w:rPr>
          <w:rFonts w:ascii="Book Antiqua" w:hAnsi="Book Antiqua"/>
        </w:rPr>
      </w:pPr>
    </w:p>
    <w:p w14:paraId="349670B6" w14:textId="77777777" w:rsidR="00155A49" w:rsidRDefault="00E45BD0">
      <w:pPr>
        <w:pStyle w:val="NoSpacing"/>
        <w:jc w:val="both"/>
        <w:rPr>
          <w:rFonts w:ascii="Book Antiqua" w:hAnsi="Book Antiqua"/>
        </w:rPr>
      </w:pPr>
      <w:r>
        <w:rPr>
          <w:rFonts w:ascii="Book Antiqua"/>
          <w:color w:val="000000"/>
        </w:rPr>
        <w:t>Reviews of the firm</w:t>
      </w:r>
      <w:r>
        <w:rPr>
          <w:rFonts w:ascii="Book Antiqua"/>
          <w:color w:val="000000"/>
        </w:rPr>
        <w:t>’</w:t>
      </w:r>
      <w:r>
        <w:rPr>
          <w:rFonts w:ascii="Book Antiqua"/>
          <w:color w:val="000000"/>
        </w:rPr>
        <w:t>s soft dollar and additional economic benefits practices are conducted by the CCO no less than annually. Interim reviews may be conducted in response to changes in the firm</w:t>
      </w:r>
      <w:r>
        <w:rPr>
          <w:rFonts w:ascii="Book Antiqua"/>
          <w:color w:val="000000"/>
        </w:rPr>
        <w:t>’</w:t>
      </w:r>
      <w:r>
        <w:rPr>
          <w:rFonts w:ascii="Book Antiqua"/>
          <w:color w:val="000000"/>
        </w:rPr>
        <w:t>s practices.</w:t>
      </w:r>
    </w:p>
    <w:p w14:paraId="5A0E96AE" w14:textId="77777777" w:rsidR="00B44F56" w:rsidRDefault="00B44F56" w:rsidP="00533FFF"/>
    <w:p w14:paraId="16784C3D" w14:textId="77777777" w:rsidR="00533FFF" w:rsidRPr="00533FFF" w:rsidRDefault="00533FFF" w:rsidP="00533FFF"/>
    <w:p w14:paraId="2FCF341D" w14:textId="3309E486" w:rsidR="009A61B0" w:rsidRPr="00C56A34" w:rsidRDefault="009A61B0" w:rsidP="009A61B0">
      <w:pPr>
        <w:pStyle w:val="Heading2"/>
      </w:pPr>
      <w:bookmarkStart w:id="155" w:name="_Toc109053693"/>
      <w:r w:rsidRPr="00C56A34">
        <w:t>Block Trading</w:t>
      </w:r>
      <w:bookmarkEnd w:id="155"/>
    </w:p>
    <w:p w14:paraId="3B0F02AB" w14:textId="77777777" w:rsidR="009A61B0" w:rsidRPr="00C56A34" w:rsidRDefault="009A61B0" w:rsidP="009A61B0"/>
    <w:p w14:paraId="49E6348F" w14:textId="77777777" w:rsidR="009A61B0" w:rsidRPr="00C56A34" w:rsidRDefault="009A61B0" w:rsidP="009A61B0">
      <w:bookmarkStart w:id="156" w:name="TradingBlockTrading"/>
      <w:r>
        <w:rPr>
          <w:color w:val="000000"/>
        </w:rPr>
        <w:t>SWS LLC is not involved in aggregating client orders (block trading).</w:t>
      </w:r>
      <w:bookmarkEnd w:id="156"/>
    </w:p>
    <w:p w14:paraId="1F7B3502" w14:textId="77777777" w:rsidR="009A61B0" w:rsidRPr="00C56A34" w:rsidRDefault="009A61B0" w:rsidP="009A61B0"/>
    <w:p w14:paraId="54359C22" w14:textId="0831D7F5" w:rsidR="009A61B0" w:rsidRPr="00C56A34" w:rsidRDefault="009A61B0" w:rsidP="009A61B0">
      <w:pPr>
        <w:pStyle w:val="Heading2"/>
      </w:pPr>
      <w:bookmarkStart w:id="157" w:name="_Toc109053694"/>
      <w:r w:rsidRPr="00C56A34">
        <w:t>Trade Errors</w:t>
      </w:r>
      <w:bookmarkEnd w:id="157"/>
    </w:p>
    <w:p w14:paraId="27B3B3FF" w14:textId="77777777" w:rsidR="009A61B0" w:rsidRPr="00C56A34" w:rsidRDefault="009A61B0" w:rsidP="009A61B0">
      <w:bookmarkStart w:id="158" w:name="TradingErrorsAbbrevStart"/>
      <w:bookmarkEnd w:id="158"/>
    </w:p>
    <w:p w14:paraId="340D09D7"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A trade error occurs when there is a deviation from the general trading practices involving transactions and settlements of trades for a client’s account. Part of SWS LLC’s fiduciary obligation is to identify and correct these errors as soon as discovered.</w:t>
      </w:r>
    </w:p>
    <w:p w14:paraId="733F4C87" w14:textId="77777777" w:rsidR="00C02842" w:rsidRPr="00C56A34" w:rsidRDefault="00C02842" w:rsidP="00C02842">
      <w:pPr>
        <w:pStyle w:val="Normal1"/>
        <w:spacing w:after="0" w:line="240" w:lineRule="auto"/>
        <w:contextualSpacing w:val="0"/>
        <w:rPr>
          <w:rFonts w:ascii="Book Antiqua" w:hAnsi="Book Antiqua"/>
        </w:rPr>
      </w:pPr>
    </w:p>
    <w:p w14:paraId="5E67C590"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In general, the following may be viewed as trade errors:</w:t>
      </w:r>
    </w:p>
    <w:p w14:paraId="4E12FC27" w14:textId="77777777" w:rsidR="00C02842" w:rsidRPr="00C56A34" w:rsidRDefault="00C02842" w:rsidP="00C02842">
      <w:pPr>
        <w:pStyle w:val="Normal1"/>
        <w:spacing w:after="0" w:line="240" w:lineRule="auto"/>
        <w:contextualSpacing w:val="0"/>
        <w:rPr>
          <w:rFonts w:ascii="Book Antiqua" w:hAnsi="Book Antiqua"/>
        </w:rPr>
      </w:pPr>
    </w:p>
    <w:p w14:paraId="49605203" w14:textId="77777777" w:rsidR="00C02842" w:rsidRPr="00C56A34" w:rsidRDefault="00C02842" w:rsidP="003F15CF">
      <w:pPr>
        <w:pStyle w:val="Normal1"/>
        <w:numPr>
          <w:ilvl w:val="0"/>
          <w:numId w:val="37"/>
        </w:numPr>
        <w:spacing w:after="0" w:line="240" w:lineRule="auto"/>
        <w:ind w:hanging="360"/>
        <w:rPr>
          <w:rFonts w:ascii="Book Antiqua" w:hAnsi="Book Antiqua"/>
        </w:rPr>
      </w:pPr>
      <w:r w:rsidRPr="00C56A34">
        <w:rPr>
          <w:rFonts w:ascii="Book Antiqua" w:hAnsi="Book Antiqua"/>
        </w:rPr>
        <w:t>An incorrect type of transaction (e.g., buy, sell, limit, market);</w:t>
      </w:r>
    </w:p>
    <w:p w14:paraId="0F3721DF" w14:textId="77777777" w:rsidR="00C02842" w:rsidRPr="00C56A34" w:rsidRDefault="00C02842" w:rsidP="003F15CF">
      <w:pPr>
        <w:pStyle w:val="Normal1"/>
        <w:numPr>
          <w:ilvl w:val="0"/>
          <w:numId w:val="37"/>
        </w:numPr>
        <w:spacing w:after="0" w:line="240" w:lineRule="auto"/>
        <w:ind w:hanging="360"/>
        <w:rPr>
          <w:rFonts w:ascii="Book Antiqua" w:hAnsi="Book Antiqua"/>
        </w:rPr>
      </w:pPr>
      <w:r w:rsidRPr="00C56A34">
        <w:rPr>
          <w:rFonts w:ascii="Book Antiqua" w:hAnsi="Book Antiqua"/>
        </w:rPr>
        <w:t>A purchase or sale of the wrong security or the wrong amount;</w:t>
      </w:r>
    </w:p>
    <w:p w14:paraId="511B2740" w14:textId="77777777" w:rsidR="00C02842" w:rsidRPr="00C56A34" w:rsidRDefault="00C02842" w:rsidP="003F15CF">
      <w:pPr>
        <w:pStyle w:val="Normal1"/>
        <w:numPr>
          <w:ilvl w:val="0"/>
          <w:numId w:val="37"/>
        </w:numPr>
        <w:spacing w:after="0" w:line="240" w:lineRule="auto"/>
        <w:ind w:hanging="360"/>
        <w:rPr>
          <w:rFonts w:ascii="Book Antiqua" w:hAnsi="Book Antiqua"/>
        </w:rPr>
      </w:pPr>
      <w:r w:rsidRPr="00C56A34">
        <w:rPr>
          <w:rFonts w:ascii="Book Antiqua" w:hAnsi="Book Antiqua"/>
        </w:rPr>
        <w:t>A trade taking place in an incorrect account number;</w:t>
      </w:r>
    </w:p>
    <w:p w14:paraId="19BDA7C8" w14:textId="77777777" w:rsidR="00C02842" w:rsidRPr="00C56A34" w:rsidRDefault="00C02842" w:rsidP="003F15CF">
      <w:pPr>
        <w:pStyle w:val="Normal1"/>
        <w:numPr>
          <w:ilvl w:val="0"/>
          <w:numId w:val="37"/>
        </w:numPr>
        <w:spacing w:after="0" w:line="240" w:lineRule="auto"/>
        <w:ind w:hanging="360"/>
        <w:rPr>
          <w:rFonts w:ascii="Book Antiqua" w:hAnsi="Book Antiqua"/>
        </w:rPr>
      </w:pPr>
      <w:r w:rsidRPr="00C56A34">
        <w:rPr>
          <w:rFonts w:ascii="Book Antiqua" w:hAnsi="Book Antiqua"/>
        </w:rPr>
        <w:t>An inaccurately allocated block trade;</w:t>
      </w:r>
    </w:p>
    <w:p w14:paraId="1BDA5BDB" w14:textId="77777777" w:rsidR="00C02842" w:rsidRPr="00C56A34" w:rsidRDefault="00C02842" w:rsidP="003F15CF">
      <w:pPr>
        <w:pStyle w:val="Normal1"/>
        <w:numPr>
          <w:ilvl w:val="0"/>
          <w:numId w:val="37"/>
        </w:numPr>
        <w:spacing w:after="0" w:line="240" w:lineRule="auto"/>
        <w:ind w:hanging="360"/>
        <w:rPr>
          <w:rFonts w:ascii="Book Antiqua" w:hAnsi="Book Antiqua"/>
        </w:rPr>
      </w:pPr>
      <w:r w:rsidRPr="00C56A34">
        <w:rPr>
          <w:rFonts w:ascii="Book Antiqua" w:hAnsi="Book Antiqua"/>
        </w:rPr>
        <w:t>The purchase or sale of securities in violation of the client’s investment profile or guidelines; and</w:t>
      </w:r>
    </w:p>
    <w:p w14:paraId="23029CE1" w14:textId="77777777" w:rsidR="00C02842" w:rsidRPr="00C56A34" w:rsidRDefault="00C02842" w:rsidP="003F15CF">
      <w:pPr>
        <w:pStyle w:val="Normal1"/>
        <w:numPr>
          <w:ilvl w:val="0"/>
          <w:numId w:val="37"/>
        </w:numPr>
        <w:spacing w:after="0" w:line="240" w:lineRule="auto"/>
        <w:ind w:hanging="360"/>
        <w:rPr>
          <w:rFonts w:ascii="Book Antiqua" w:hAnsi="Book Antiqua"/>
        </w:rPr>
      </w:pPr>
      <w:r w:rsidRPr="00C56A34">
        <w:rPr>
          <w:rFonts w:ascii="Book Antiqua" w:hAnsi="Book Antiqua"/>
        </w:rPr>
        <w:t>The purchase or sale of securities for non-discretionary clients prior to or without receiving client consent, or without proper documented authorization.</w:t>
      </w:r>
    </w:p>
    <w:p w14:paraId="36491FAF"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 xml:space="preserve"> </w:t>
      </w:r>
    </w:p>
    <w:p w14:paraId="2E513C0A"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The following types of errors will not be deemed a trade error:</w:t>
      </w:r>
    </w:p>
    <w:p w14:paraId="7D791FB3" w14:textId="77777777" w:rsidR="00C02842" w:rsidRPr="00C56A34" w:rsidRDefault="00C02842" w:rsidP="00C02842">
      <w:pPr>
        <w:pStyle w:val="Normal1"/>
        <w:spacing w:after="0" w:line="240" w:lineRule="auto"/>
        <w:contextualSpacing w:val="0"/>
        <w:rPr>
          <w:rFonts w:ascii="Book Antiqua" w:hAnsi="Book Antiqua"/>
        </w:rPr>
      </w:pPr>
    </w:p>
    <w:p w14:paraId="2AC20E97" w14:textId="77777777" w:rsidR="00C02842" w:rsidRPr="00C56A34" w:rsidRDefault="00C02842" w:rsidP="003F15CF">
      <w:pPr>
        <w:pStyle w:val="Normal1"/>
        <w:numPr>
          <w:ilvl w:val="0"/>
          <w:numId w:val="36"/>
        </w:numPr>
        <w:spacing w:after="0" w:line="240" w:lineRule="auto"/>
        <w:ind w:hanging="360"/>
        <w:rPr>
          <w:rFonts w:ascii="Book Antiqua" w:hAnsi="Book Antiqua"/>
        </w:rPr>
      </w:pPr>
      <w:r w:rsidRPr="00C56A34">
        <w:rPr>
          <w:rFonts w:ascii="Book Antiqua" w:hAnsi="Book Antiqua"/>
        </w:rPr>
        <w:t>An incorrect trade that was caught prior to settlement thereby not having a negative impact on the client;</w:t>
      </w:r>
    </w:p>
    <w:p w14:paraId="71B6745E" w14:textId="77777777" w:rsidR="00C02842" w:rsidRPr="00C56A34" w:rsidRDefault="00C02842" w:rsidP="003F15CF">
      <w:pPr>
        <w:pStyle w:val="Normal1"/>
        <w:numPr>
          <w:ilvl w:val="0"/>
          <w:numId w:val="36"/>
        </w:numPr>
        <w:spacing w:after="0" w:line="240" w:lineRule="auto"/>
        <w:ind w:hanging="360"/>
        <w:rPr>
          <w:rFonts w:ascii="Book Antiqua" w:hAnsi="Book Antiqua"/>
        </w:rPr>
      </w:pPr>
      <w:r w:rsidRPr="00C56A34">
        <w:rPr>
          <w:rFonts w:ascii="Book Antiqua" w:hAnsi="Book Antiqua"/>
        </w:rPr>
        <w:t>A trade that was improperly documented;</w:t>
      </w:r>
    </w:p>
    <w:p w14:paraId="7F9B3F38" w14:textId="77777777" w:rsidR="00C02842" w:rsidRPr="00C56A34" w:rsidRDefault="00C02842" w:rsidP="003F15CF">
      <w:pPr>
        <w:pStyle w:val="Normal1"/>
        <w:numPr>
          <w:ilvl w:val="0"/>
          <w:numId w:val="36"/>
        </w:numPr>
        <w:spacing w:after="0" w:line="240" w:lineRule="auto"/>
        <w:ind w:hanging="360"/>
        <w:rPr>
          <w:rFonts w:ascii="Book Antiqua" w:hAnsi="Book Antiqua"/>
        </w:rPr>
      </w:pPr>
      <w:r w:rsidRPr="00C56A34">
        <w:rPr>
          <w:rFonts w:ascii="Book Antiqua" w:hAnsi="Book Antiqua"/>
        </w:rPr>
        <w:t>The rewriting of a ticket that describes or corrects an improperly executed transaction;</w:t>
      </w:r>
    </w:p>
    <w:p w14:paraId="01D537F7" w14:textId="77777777" w:rsidR="00C02842" w:rsidRPr="00C56A34" w:rsidRDefault="00C02842" w:rsidP="003F15CF">
      <w:pPr>
        <w:pStyle w:val="Normal1"/>
        <w:numPr>
          <w:ilvl w:val="0"/>
          <w:numId w:val="36"/>
        </w:numPr>
        <w:spacing w:after="0" w:line="240" w:lineRule="auto"/>
        <w:ind w:hanging="360"/>
        <w:rPr>
          <w:rFonts w:ascii="Book Antiqua" w:hAnsi="Book Antiqua"/>
        </w:rPr>
      </w:pPr>
      <w:r w:rsidRPr="00C56A34">
        <w:rPr>
          <w:rFonts w:ascii="Book Antiqua" w:hAnsi="Book Antiqua"/>
        </w:rPr>
        <w:t>An error made by an unaffiliated third party (broker-dealer, custodian, etc.). However, SWS LLC is responsible for reviewing these trades and ensuring that third party errors are favorably resolved; and</w:t>
      </w:r>
    </w:p>
    <w:p w14:paraId="6BD0B281" w14:textId="77777777" w:rsidR="00C02842" w:rsidRPr="00C56A34" w:rsidRDefault="00C02842" w:rsidP="003F15CF">
      <w:pPr>
        <w:pStyle w:val="Normal1"/>
        <w:numPr>
          <w:ilvl w:val="0"/>
          <w:numId w:val="36"/>
        </w:numPr>
        <w:spacing w:after="0" w:line="240" w:lineRule="auto"/>
        <w:ind w:hanging="360"/>
        <w:rPr>
          <w:rFonts w:ascii="Book Antiqua" w:hAnsi="Book Antiqua"/>
        </w:rPr>
      </w:pPr>
      <w:r w:rsidRPr="00C56A34">
        <w:rPr>
          <w:rFonts w:ascii="Book Antiqua" w:hAnsi="Book Antiqua"/>
        </w:rPr>
        <w:t>A good faith transaction for the client, based on SWS LLC‘s evaluation and assessment, which may not be in line with client’s objective.</w:t>
      </w:r>
    </w:p>
    <w:p w14:paraId="405CEC69" w14:textId="77777777" w:rsidR="00C02842" w:rsidRPr="00C56A34" w:rsidRDefault="00C02842" w:rsidP="00C02842">
      <w:pPr>
        <w:pStyle w:val="Normal1"/>
        <w:spacing w:after="0" w:line="240" w:lineRule="auto"/>
        <w:contextualSpacing w:val="0"/>
        <w:rPr>
          <w:rFonts w:ascii="Book Antiqua" w:hAnsi="Book Antiqua"/>
        </w:rPr>
      </w:pPr>
    </w:p>
    <w:p w14:paraId="47E65821" w14:textId="766E539A"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Trade errors must be brought to the CCO in a timely manner once discovered. The CCO should document when the trade error occurred and whether SWS LLC is responsible</w:t>
      </w:r>
      <w:r w:rsidR="00091300">
        <w:rPr>
          <w:rFonts w:ascii="Book Antiqua" w:hAnsi="Book Antiqua"/>
        </w:rPr>
        <w:t xml:space="preserve"> (see Sample 7)</w:t>
      </w:r>
      <w:r w:rsidRPr="00C56A34">
        <w:rPr>
          <w:rFonts w:ascii="Book Antiqua" w:hAnsi="Book Antiqua"/>
        </w:rPr>
        <w:t>. If responsible, SWS LLC will look to correct the error immediately, on the same day if possible, following fiduciary standards and acting in the client’s best interest. If a third party is responsible, SWS LLC will oversee the resolution. Any loss will be reimbursed to the client for the full amount of the loss, including the reimbursement of transaction fees, in the form of a statement credit or check written by SWS LLC, if the custodian or broker-dealer does not cover it under the de minimis. SWS LLC may also contact its E&amp;O carrier if needed.</w:t>
      </w:r>
    </w:p>
    <w:p w14:paraId="6ACFB79D" w14:textId="77777777" w:rsidR="009A61B0" w:rsidRPr="00C56A34" w:rsidRDefault="009A61B0" w:rsidP="009A61B0"/>
    <w:p w14:paraId="3DC3E2C5" w14:textId="77777777" w:rsidR="00C02842" w:rsidRPr="00C56A34" w:rsidRDefault="00C02842" w:rsidP="009A61B0">
      <w:bookmarkStart w:id="159" w:name="TradingErrorsEndBlock"/>
      <w:r>
        <w:rPr>
          <w:color w:val="000000"/>
        </w:rPr>
        <w:t>If there is a profit resulting from the error:</w:t>
      </w:r>
      <w:bookmarkEnd w:id="159"/>
    </w:p>
    <w:p w14:paraId="0A6ED894" w14:textId="77777777" w:rsidR="00155A49" w:rsidRDefault="00155A49"/>
    <w:p w14:paraId="59774CCD"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SWS LLC may elect to allow the client to retain the profit.</w:t>
      </w:r>
    </w:p>
    <w:p w14:paraId="50CA46AA" w14:textId="77777777" w:rsidR="00155A49" w:rsidRDefault="00155A49"/>
    <w:p w14:paraId="7B05BAB3" w14:textId="77777777" w:rsidR="00155A49" w:rsidRDefault="00E45BD0">
      <w:pPr>
        <w:pStyle w:val="NoSpacing"/>
        <w:jc w:val="both"/>
        <w:rPr>
          <w:rFonts w:ascii="Book Antiqua" w:hAnsi="Book Antiqua"/>
        </w:rPr>
      </w:pPr>
      <w:r>
        <w:rPr>
          <w:rFonts w:ascii="Book Antiqua"/>
          <w:color w:val="000000"/>
        </w:rPr>
        <w:t>Payments made to clients will be properly documented. SWS LLC will maintain a trade error file for a period of at least five years.</w:t>
      </w:r>
    </w:p>
    <w:p w14:paraId="1EDF663A" w14:textId="77777777" w:rsidR="009A61B0" w:rsidRPr="00C56A34" w:rsidRDefault="009A61B0" w:rsidP="009A61B0"/>
    <w:p w14:paraId="7E12A2E7" w14:textId="0A5591F2" w:rsidR="009A61B0" w:rsidRPr="00C56A34" w:rsidRDefault="009A61B0" w:rsidP="009A61B0">
      <w:pPr>
        <w:pStyle w:val="Heading2"/>
      </w:pPr>
      <w:bookmarkStart w:id="160" w:name="_Toc109053695"/>
      <w:r w:rsidRPr="00C56A34">
        <w:t>Trading Practices</w:t>
      </w:r>
      <w:bookmarkEnd w:id="160"/>
    </w:p>
    <w:p w14:paraId="2C0079D8" w14:textId="77777777" w:rsidR="009A61B0" w:rsidRPr="00C56A34" w:rsidRDefault="009A61B0" w:rsidP="009A61B0"/>
    <w:p w14:paraId="294F2C1C" w14:textId="4A480262" w:rsidR="00C02842" w:rsidRPr="00C56A34" w:rsidRDefault="00C02842" w:rsidP="00C02842">
      <w:pPr>
        <w:pStyle w:val="Heading3"/>
      </w:pPr>
      <w:bookmarkStart w:id="161" w:name="TradingPracticesAbbrevStart"/>
      <w:bookmarkStart w:id="162" w:name="_Toc109053696"/>
      <w:bookmarkEnd w:id="161"/>
      <w:r w:rsidRPr="00C56A34">
        <w:t>Broker Selection</w:t>
      </w:r>
      <w:bookmarkEnd w:id="162"/>
    </w:p>
    <w:p w14:paraId="5D5C0370" w14:textId="77777777" w:rsidR="00C02842" w:rsidRPr="00C56A34" w:rsidRDefault="00C02842" w:rsidP="00C02842">
      <w:pPr>
        <w:pStyle w:val="Normal1"/>
        <w:spacing w:after="0" w:line="240" w:lineRule="auto"/>
        <w:contextualSpacing w:val="0"/>
        <w:rPr>
          <w:rFonts w:ascii="Book Antiqua" w:hAnsi="Book Antiqua"/>
        </w:rPr>
      </w:pPr>
    </w:p>
    <w:p w14:paraId="2DFCD4A7"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 xml:space="preserve">The following steps will be taken when selecting broker-dealers to execute client trades: </w:t>
      </w:r>
    </w:p>
    <w:p w14:paraId="5776D2E6" w14:textId="77777777" w:rsidR="00C02842" w:rsidRPr="00C56A34" w:rsidRDefault="00C02842" w:rsidP="00C02842">
      <w:pPr>
        <w:pStyle w:val="Normal1"/>
        <w:spacing w:after="0" w:line="240" w:lineRule="auto"/>
        <w:contextualSpacing w:val="0"/>
        <w:rPr>
          <w:rFonts w:ascii="Book Antiqua" w:hAnsi="Book Antiqua"/>
        </w:rPr>
      </w:pPr>
    </w:p>
    <w:p w14:paraId="04859F4B" w14:textId="77777777" w:rsidR="00C02842" w:rsidRPr="00C56A34" w:rsidRDefault="00C02842" w:rsidP="003F15CF">
      <w:pPr>
        <w:pStyle w:val="Normal1"/>
        <w:numPr>
          <w:ilvl w:val="0"/>
          <w:numId w:val="33"/>
        </w:numPr>
        <w:spacing w:after="0" w:line="240" w:lineRule="auto"/>
        <w:ind w:hanging="360"/>
        <w:rPr>
          <w:rFonts w:ascii="Book Antiqua" w:hAnsi="Book Antiqua"/>
        </w:rPr>
      </w:pPr>
      <w:r w:rsidRPr="00C56A34">
        <w:rPr>
          <w:rFonts w:ascii="Book Antiqua" w:hAnsi="Book Antiqua"/>
        </w:rPr>
        <w:t xml:space="preserve">The CCO will create a list of broker-dealers approved to execute client trades. This list will set forth guidelines for the percentage of trades the firm will allocate to particular </w:t>
      </w:r>
      <w:r w:rsidRPr="00C56A34">
        <w:rPr>
          <w:rFonts w:ascii="Book Antiqua" w:hAnsi="Book Antiqua"/>
        </w:rPr>
        <w:lastRenderedPageBreak/>
        <w:t>broker-dealers and other execution facilities;</w:t>
      </w:r>
    </w:p>
    <w:p w14:paraId="153CBCA4" w14:textId="77777777" w:rsidR="00C02842" w:rsidRPr="00C56A34" w:rsidRDefault="00C02842" w:rsidP="003F15CF">
      <w:pPr>
        <w:pStyle w:val="Normal1"/>
        <w:numPr>
          <w:ilvl w:val="0"/>
          <w:numId w:val="33"/>
        </w:numPr>
        <w:spacing w:after="0" w:line="240" w:lineRule="auto"/>
        <w:ind w:hanging="360"/>
        <w:rPr>
          <w:rFonts w:ascii="Book Antiqua" w:hAnsi="Book Antiqua"/>
        </w:rPr>
      </w:pPr>
      <w:r w:rsidRPr="00C56A34">
        <w:rPr>
          <w:rFonts w:ascii="Book Antiqua" w:hAnsi="Book Antiqua"/>
        </w:rPr>
        <w:t>Periodically the CCO will review this list and compare it with actual allocations made over the past quarter or some other period;</w:t>
      </w:r>
    </w:p>
    <w:p w14:paraId="561DA27D" w14:textId="77777777" w:rsidR="00C02842" w:rsidRPr="00C56A34" w:rsidRDefault="00C02842" w:rsidP="003F15CF">
      <w:pPr>
        <w:pStyle w:val="Normal1"/>
        <w:numPr>
          <w:ilvl w:val="0"/>
          <w:numId w:val="33"/>
        </w:numPr>
        <w:spacing w:after="0" w:line="240" w:lineRule="auto"/>
        <w:ind w:hanging="360"/>
        <w:rPr>
          <w:rFonts w:ascii="Book Antiqua" w:hAnsi="Book Antiqua"/>
        </w:rPr>
      </w:pPr>
      <w:r w:rsidRPr="00C56A34">
        <w:rPr>
          <w:rFonts w:ascii="Book Antiqua" w:hAnsi="Book Antiqua"/>
        </w:rPr>
        <w:t>If significant deviations should occur, the CCO will investigate such deviations and the Company should consider revising the list;</w:t>
      </w:r>
    </w:p>
    <w:p w14:paraId="49EF771E" w14:textId="77777777" w:rsidR="00C02842" w:rsidRPr="00C56A34" w:rsidRDefault="00C02842" w:rsidP="003F15CF">
      <w:pPr>
        <w:pStyle w:val="Normal1"/>
        <w:numPr>
          <w:ilvl w:val="0"/>
          <w:numId w:val="33"/>
        </w:numPr>
        <w:spacing w:after="0" w:line="240" w:lineRule="auto"/>
        <w:ind w:hanging="360"/>
        <w:rPr>
          <w:rFonts w:ascii="Book Antiqua" w:hAnsi="Book Antiqua"/>
        </w:rPr>
      </w:pPr>
      <w:r w:rsidRPr="00C56A34">
        <w:rPr>
          <w:rFonts w:ascii="Book Antiqua" w:hAnsi="Book Antiqua"/>
        </w:rPr>
        <w:t>The CCO will periodically and systematically monitor and evaluate the execution and performance capabilities of the broker-dealers SWS LLC uses. Monitoring methods will include, among other things, encouraging traders to obtain multiple price quotations for a trade from multiple sources and indicate them on the trade ticket, reviews of trade tickets, confirmations and other documentation incidental to trades, and periodic meetings to solicit and review input from SWS LLC's traders, portfolio managers and others;</w:t>
      </w:r>
    </w:p>
    <w:p w14:paraId="02B98E59" w14:textId="77777777" w:rsidR="00C02842" w:rsidRPr="00C56A34" w:rsidRDefault="00C02842" w:rsidP="003F15CF">
      <w:pPr>
        <w:pStyle w:val="Normal1"/>
        <w:numPr>
          <w:ilvl w:val="0"/>
          <w:numId w:val="33"/>
        </w:numPr>
        <w:spacing w:after="0" w:line="240" w:lineRule="auto"/>
        <w:ind w:hanging="360"/>
        <w:rPr>
          <w:rFonts w:ascii="Book Antiqua" w:hAnsi="Book Antiqua"/>
        </w:rPr>
      </w:pPr>
      <w:r w:rsidRPr="00C56A34">
        <w:rPr>
          <w:rFonts w:ascii="Book Antiqua" w:hAnsi="Book Antiqua"/>
        </w:rPr>
        <w:t>From time-to-time, quantitative performance data about broker-dealers will be acquired from the broker-dealers or third party evaluation services to assist the review process;</w:t>
      </w:r>
    </w:p>
    <w:p w14:paraId="239694A5" w14:textId="77777777" w:rsidR="00C02842" w:rsidRPr="00C56A34" w:rsidRDefault="00C02842" w:rsidP="003F15CF">
      <w:pPr>
        <w:pStyle w:val="Normal1"/>
        <w:numPr>
          <w:ilvl w:val="0"/>
          <w:numId w:val="33"/>
        </w:numPr>
        <w:spacing w:after="0" w:line="240" w:lineRule="auto"/>
        <w:ind w:hanging="360"/>
        <w:rPr>
          <w:rFonts w:ascii="Book Antiqua" w:hAnsi="Book Antiqua"/>
        </w:rPr>
      </w:pPr>
      <w:r w:rsidRPr="00C56A34">
        <w:rPr>
          <w:rFonts w:ascii="Book Antiqua" w:hAnsi="Book Antiqua"/>
        </w:rPr>
        <w:t xml:space="preserve">The CCO will request periodically and review some or all of each broker-dealer(s) reports on order execution (SEC Rule 11Ac1-5) and order routing (SEC Rule 11Ac1-6) to ascertain whether the executing broker-dealer is routing client trades to market centers that execute orders at prices equal to or superior to those available at other market centers. Evidence of such reviews shall be appropriately documented. </w:t>
      </w:r>
    </w:p>
    <w:p w14:paraId="62D14D24" w14:textId="77777777" w:rsidR="00C02842" w:rsidRPr="00C56A34" w:rsidRDefault="00C02842" w:rsidP="00C02842">
      <w:pPr>
        <w:pStyle w:val="Normal1"/>
        <w:spacing w:after="0" w:line="240" w:lineRule="auto"/>
        <w:ind w:left="720"/>
        <w:contextualSpacing w:val="0"/>
        <w:rPr>
          <w:rFonts w:ascii="Book Antiqua" w:hAnsi="Book Antiqua"/>
        </w:rPr>
      </w:pPr>
    </w:p>
    <w:p w14:paraId="12894EB3" w14:textId="5CC10A89" w:rsidR="00C02842" w:rsidRPr="00C56A34" w:rsidRDefault="00C02842" w:rsidP="00C02842">
      <w:pPr>
        <w:pStyle w:val="Heading3"/>
      </w:pPr>
      <w:bookmarkStart w:id="163" w:name="_Toc109053697"/>
      <w:r w:rsidRPr="00C56A34">
        <w:t>Best Execution</w:t>
      </w:r>
      <w:bookmarkEnd w:id="163"/>
    </w:p>
    <w:p w14:paraId="389CDCBB" w14:textId="77777777" w:rsidR="00C02842" w:rsidRPr="00C56A34" w:rsidRDefault="00C02842" w:rsidP="00C02842">
      <w:pPr>
        <w:pStyle w:val="Normal1"/>
        <w:rPr>
          <w:rFonts w:ascii="Book Antiqua" w:hAnsi="Book Antiqua"/>
        </w:rPr>
      </w:pPr>
    </w:p>
    <w:p w14:paraId="74CCB225"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Under applicable law, SWS LLC owes a fiduciary duty to clients to obtain best execution of their brokerage transactions. SWS LLC also has a fiduciary duty to its clients to achieve best execution when it places trades with broker-dealers. Failure by SWS LLC to fulfill its duty to clients to obtain best execution may have significant regulatory consequences. SWS LLC policies are modeled after the guidelines articulated by the regulators; specifically, it believes that, to a significant degree, best execution is a qualitative concept. In deciding what constitutes best execution, the determinative factor is not the lowest possible commission cost, but whether the transaction represents the best qualitative execution. In making this determination, SWS LLC's policy is to consider the full range of the broker's services, including without limitation the value of research provided, execution capabilities, commission rate, financial responsibility, administrative resources and responsiveness. SWS LLC periodically and systematically, but no less than annually, will evaluate the quality of brokerage services provided by broker-dealers executing its transactions.</w:t>
      </w:r>
    </w:p>
    <w:p w14:paraId="6BDB28D4" w14:textId="77777777" w:rsidR="00C02842" w:rsidRPr="00C56A34" w:rsidRDefault="00C02842" w:rsidP="00C02842">
      <w:pPr>
        <w:pStyle w:val="Normal1"/>
        <w:spacing w:after="0" w:line="240" w:lineRule="auto"/>
        <w:contextualSpacing w:val="0"/>
        <w:rPr>
          <w:rFonts w:ascii="Book Antiqua" w:hAnsi="Book Antiqua"/>
        </w:rPr>
      </w:pPr>
    </w:p>
    <w:p w14:paraId="51BA42BA"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Factors that will be considered will include:</w:t>
      </w:r>
    </w:p>
    <w:p w14:paraId="719EC132" w14:textId="77777777" w:rsidR="00C02842" w:rsidRPr="00C56A34" w:rsidRDefault="00C02842" w:rsidP="00C02842">
      <w:pPr>
        <w:pStyle w:val="Normal1"/>
        <w:spacing w:after="0" w:line="240" w:lineRule="auto"/>
        <w:contextualSpacing w:val="0"/>
        <w:rPr>
          <w:rFonts w:ascii="Book Antiqua" w:hAnsi="Book Antiqua"/>
        </w:rPr>
      </w:pPr>
    </w:p>
    <w:p w14:paraId="72667D05"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Quality of overall execution services provided by the broker-dealer;</w:t>
      </w:r>
    </w:p>
    <w:p w14:paraId="60D70B58"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Promptness of execution;</w:t>
      </w:r>
    </w:p>
    <w:p w14:paraId="34DB29C7"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Liquidity of the market for the security in question;</w:t>
      </w:r>
    </w:p>
    <w:p w14:paraId="56DE85F7"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Provision of dedicated telephone lines;</w:t>
      </w:r>
    </w:p>
    <w:p w14:paraId="31C64A4B" w14:textId="2E6DD997" w:rsidR="00C02842" w:rsidRPr="00C56A34" w:rsidRDefault="00091300" w:rsidP="003F15CF">
      <w:pPr>
        <w:pStyle w:val="NoSpacing"/>
        <w:numPr>
          <w:ilvl w:val="0"/>
          <w:numId w:val="34"/>
        </w:numPr>
        <w:rPr>
          <w:rFonts w:ascii="Book Antiqua" w:hAnsi="Book Antiqua"/>
        </w:rPr>
      </w:pPr>
      <w:r>
        <w:rPr>
          <w:rFonts w:ascii="Book Antiqua" w:hAnsi="Book Antiqua"/>
        </w:rPr>
        <w:t>Creditworthiness</w:t>
      </w:r>
      <w:r w:rsidR="00C02842" w:rsidRPr="00C56A34">
        <w:rPr>
          <w:rFonts w:ascii="Book Antiqua" w:hAnsi="Book Antiqua"/>
        </w:rPr>
        <w:t>, business reputation and reliability of the broker-dealer;</w:t>
      </w:r>
    </w:p>
    <w:p w14:paraId="1F1CF8DD"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Research (if any) provided by the broker-dealer;</w:t>
      </w:r>
    </w:p>
    <w:p w14:paraId="3583F30E"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Promptness and accuracy of oral, hard copy or electronic reports of execution and confirmation statements;</w:t>
      </w:r>
    </w:p>
    <w:p w14:paraId="22101F7A"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Ability and willingness to correct trade errors;</w:t>
      </w:r>
    </w:p>
    <w:p w14:paraId="5F94586C"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lastRenderedPageBreak/>
        <w:t>Ability to access various market centers, including the market where the security trades;</w:t>
      </w:r>
    </w:p>
    <w:p w14:paraId="5910FD8D"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The broker-dealer's facilities, including any software or hardware provided to the adviser;</w:t>
      </w:r>
    </w:p>
    <w:p w14:paraId="7BDBEDA6"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 xml:space="preserve">Any specialized expertise the broker-dealer may have in executing trades for the particular type of security; </w:t>
      </w:r>
    </w:p>
    <w:p w14:paraId="3F38FAEE" w14:textId="77777777" w:rsidR="00C02842" w:rsidRPr="00C56A34" w:rsidRDefault="00C02842" w:rsidP="003F15CF">
      <w:pPr>
        <w:pStyle w:val="NoSpacing"/>
        <w:numPr>
          <w:ilvl w:val="0"/>
          <w:numId w:val="34"/>
        </w:numPr>
        <w:rPr>
          <w:rFonts w:ascii="Book Antiqua" w:hAnsi="Book Antiqua"/>
        </w:rPr>
      </w:pPr>
      <w:r w:rsidRPr="00C56A34">
        <w:rPr>
          <w:rFonts w:ascii="Book Antiqua" w:hAnsi="Book Antiqua"/>
        </w:rPr>
        <w:t>Commission rates;</w:t>
      </w:r>
    </w:p>
    <w:p w14:paraId="07FF5F98" w14:textId="77777777" w:rsidR="009A61B0" w:rsidRPr="00C56A34" w:rsidRDefault="00C02842" w:rsidP="003F15CF">
      <w:pPr>
        <w:pStyle w:val="NoSpacing"/>
        <w:numPr>
          <w:ilvl w:val="0"/>
          <w:numId w:val="34"/>
        </w:numPr>
        <w:rPr>
          <w:rFonts w:ascii="Book Antiqua" w:hAnsi="Book Antiqua"/>
        </w:rPr>
      </w:pPr>
      <w:r w:rsidRPr="00C56A34">
        <w:rPr>
          <w:rFonts w:ascii="Book Antiqua" w:hAnsi="Book Antiqua"/>
        </w:rPr>
        <w:t>Access to a specific IPO or IPOs generally.</w:t>
      </w:r>
    </w:p>
    <w:p w14:paraId="6B03099B" w14:textId="77777777" w:rsidR="009A61B0" w:rsidRPr="00C56A34" w:rsidRDefault="009A61B0" w:rsidP="009A61B0">
      <w:bookmarkStart w:id="164" w:name="TradingPracticesAbbrevEnd"/>
      <w:bookmarkEnd w:id="164"/>
    </w:p>
    <w:p w14:paraId="6E9472C5" w14:textId="060CB920" w:rsidR="009A61B0" w:rsidRPr="00C56A34" w:rsidRDefault="009A61B0" w:rsidP="009A61B0">
      <w:pPr>
        <w:pStyle w:val="Heading2"/>
        <w:rPr>
          <w:highlight w:val="red"/>
        </w:rPr>
      </w:pPr>
      <w:bookmarkStart w:id="165" w:name="_Toc109053698"/>
      <w:r w:rsidRPr="00C56A34">
        <w:t>Anti-Insider Trading Policy</w:t>
      </w:r>
      <w:bookmarkEnd w:id="165"/>
    </w:p>
    <w:p w14:paraId="5003EC52" w14:textId="77777777" w:rsidR="009A61B0" w:rsidRPr="00C56A34" w:rsidRDefault="009A61B0" w:rsidP="009A61B0"/>
    <w:p w14:paraId="418DF043" w14:textId="79C9A18C" w:rsidR="00C02842" w:rsidRPr="00C56A34" w:rsidRDefault="00C02842" w:rsidP="00C02842">
      <w:pPr>
        <w:pStyle w:val="Heading3"/>
      </w:pPr>
      <w:bookmarkStart w:id="166" w:name="_Toc109053699"/>
      <w:r w:rsidRPr="00C56A34">
        <w:t>Background</w:t>
      </w:r>
      <w:bookmarkEnd w:id="166"/>
    </w:p>
    <w:p w14:paraId="7D471872" w14:textId="77777777" w:rsidR="00C02842" w:rsidRPr="00C56A34" w:rsidRDefault="00C02842" w:rsidP="00C02842">
      <w:pPr>
        <w:pStyle w:val="Normal1"/>
        <w:spacing w:after="0" w:line="240" w:lineRule="auto"/>
        <w:contextualSpacing w:val="0"/>
        <w:rPr>
          <w:rFonts w:ascii="Book Antiqua" w:hAnsi="Book Antiqua"/>
        </w:rPr>
      </w:pPr>
    </w:p>
    <w:p w14:paraId="2B81D303"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An investment adviser should establish, maintain and enforce written policies and procedures reasonably designed, taking into consideration the nature of such investment adviser’s business, to prevent the misuse of material, non-public information by such investment adviser or any person associated with such investment adviser.</w:t>
      </w:r>
    </w:p>
    <w:p w14:paraId="2E88EED6" w14:textId="77777777" w:rsidR="00C02842" w:rsidRPr="00C56A34" w:rsidRDefault="00C02842" w:rsidP="00C02842">
      <w:pPr>
        <w:pStyle w:val="Normal1"/>
        <w:spacing w:after="0" w:line="240" w:lineRule="auto"/>
        <w:contextualSpacing w:val="0"/>
        <w:rPr>
          <w:rFonts w:ascii="Book Antiqua" w:hAnsi="Book Antiqua"/>
        </w:rPr>
      </w:pPr>
    </w:p>
    <w:p w14:paraId="563F4BED" w14:textId="67215108" w:rsidR="00C02842" w:rsidRPr="00C56A34" w:rsidRDefault="00C02842" w:rsidP="00C02842">
      <w:pPr>
        <w:pStyle w:val="Heading3"/>
      </w:pPr>
      <w:bookmarkStart w:id="167" w:name="_Toc109053700"/>
      <w:r w:rsidRPr="00C56A34">
        <w:t>Compliance Requirements</w:t>
      </w:r>
      <w:bookmarkEnd w:id="167"/>
    </w:p>
    <w:p w14:paraId="5550A82D" w14:textId="77777777" w:rsidR="00C02842" w:rsidRPr="00C56A34" w:rsidRDefault="00C02842" w:rsidP="00C02842">
      <w:pPr>
        <w:pStyle w:val="Normal1"/>
        <w:spacing w:after="0" w:line="240" w:lineRule="auto"/>
        <w:contextualSpacing w:val="0"/>
        <w:rPr>
          <w:rFonts w:ascii="Book Antiqua" w:hAnsi="Book Antiqua"/>
        </w:rPr>
      </w:pPr>
    </w:p>
    <w:p w14:paraId="1250A177" w14:textId="77777777" w:rsidR="00C02842" w:rsidRPr="00C56A34" w:rsidRDefault="00C02842" w:rsidP="00C02842">
      <w:pPr>
        <w:pStyle w:val="Normal1"/>
        <w:spacing w:after="0" w:line="240" w:lineRule="auto"/>
        <w:contextualSpacing w:val="0"/>
        <w:rPr>
          <w:rFonts w:ascii="Book Antiqua" w:hAnsi="Book Antiqua"/>
        </w:rPr>
      </w:pPr>
      <w:r w:rsidRPr="00C56A34">
        <w:rPr>
          <w:rFonts w:ascii="Book Antiqua" w:hAnsi="Book Antiqua"/>
        </w:rPr>
        <w:t>The CCO is responsible for:</w:t>
      </w:r>
    </w:p>
    <w:p w14:paraId="3A4F00E9" w14:textId="77777777" w:rsidR="00C02842" w:rsidRPr="00C56A34" w:rsidRDefault="00C02842" w:rsidP="00C02842">
      <w:pPr>
        <w:pStyle w:val="Normal1"/>
        <w:spacing w:after="0" w:line="240" w:lineRule="auto"/>
        <w:contextualSpacing w:val="0"/>
        <w:rPr>
          <w:rFonts w:ascii="Book Antiqua" w:hAnsi="Book Antiqua"/>
        </w:rPr>
      </w:pPr>
    </w:p>
    <w:p w14:paraId="03E2CAB5" w14:textId="649C7CA6" w:rsidR="00C02842" w:rsidRPr="00C56A34" w:rsidRDefault="00C02842" w:rsidP="003F15CF">
      <w:pPr>
        <w:pStyle w:val="Normal1"/>
        <w:numPr>
          <w:ilvl w:val="0"/>
          <w:numId w:val="35"/>
        </w:numPr>
        <w:spacing w:after="0" w:line="240" w:lineRule="auto"/>
        <w:ind w:hanging="360"/>
        <w:rPr>
          <w:rFonts w:ascii="Book Antiqua" w:hAnsi="Book Antiqua"/>
        </w:rPr>
      </w:pPr>
      <w:r w:rsidRPr="00C56A34">
        <w:rPr>
          <w:rFonts w:ascii="Book Antiqua" w:hAnsi="Book Antiqua"/>
        </w:rPr>
        <w:t xml:space="preserve">Ensuring employees and associated persons sign a statement acknowledging and agreeing to abide by the firm’s </w:t>
      </w:r>
      <w:r w:rsidR="000371D2" w:rsidRPr="00C56A34">
        <w:rPr>
          <w:rFonts w:ascii="Book Antiqua" w:hAnsi="Book Antiqua"/>
        </w:rPr>
        <w:t>prohibition on insider trading</w:t>
      </w:r>
      <w:r w:rsidRPr="00C56A34">
        <w:rPr>
          <w:rFonts w:ascii="Book Antiqua" w:hAnsi="Book Antiqua"/>
        </w:rPr>
        <w:t>;</w:t>
      </w:r>
    </w:p>
    <w:p w14:paraId="2E872FFC" w14:textId="1E308F92" w:rsidR="00C02842" w:rsidRPr="00C56A34" w:rsidRDefault="00C02842" w:rsidP="003F15CF">
      <w:pPr>
        <w:pStyle w:val="Normal1"/>
        <w:numPr>
          <w:ilvl w:val="0"/>
          <w:numId w:val="35"/>
        </w:numPr>
        <w:spacing w:after="0" w:line="240" w:lineRule="auto"/>
        <w:ind w:hanging="360"/>
        <w:rPr>
          <w:rFonts w:ascii="Book Antiqua" w:hAnsi="Book Antiqua"/>
        </w:rPr>
      </w:pPr>
      <w:r w:rsidRPr="00C56A34">
        <w:rPr>
          <w:rFonts w:ascii="Book Antiqua" w:hAnsi="Book Antiqua"/>
        </w:rPr>
        <w:t xml:space="preserve">Maintaining a list for each </w:t>
      </w:r>
      <w:r w:rsidR="000371D2" w:rsidRPr="00C56A34">
        <w:rPr>
          <w:rFonts w:ascii="Book Antiqua" w:hAnsi="Book Antiqua"/>
        </w:rPr>
        <w:t>access</w:t>
      </w:r>
      <w:r w:rsidRPr="00C56A34">
        <w:rPr>
          <w:rFonts w:ascii="Book Antiqua" w:hAnsi="Book Antiqua"/>
        </w:rPr>
        <w:t xml:space="preserve"> person listing securities owned (“Holdings report” – see Sample 8);</w:t>
      </w:r>
    </w:p>
    <w:p w14:paraId="1348B329" w14:textId="38DA2D7C" w:rsidR="00C02842" w:rsidRPr="00C56A34" w:rsidRDefault="00091300" w:rsidP="003F15CF">
      <w:pPr>
        <w:pStyle w:val="Normal1"/>
        <w:numPr>
          <w:ilvl w:val="0"/>
          <w:numId w:val="35"/>
        </w:numPr>
        <w:spacing w:after="0" w:line="240" w:lineRule="auto"/>
        <w:ind w:hanging="360"/>
        <w:rPr>
          <w:rFonts w:ascii="Book Antiqua" w:hAnsi="Book Antiqua"/>
        </w:rPr>
      </w:pPr>
      <w:r>
        <w:rPr>
          <w:rFonts w:ascii="Book Antiqua" w:hAnsi="Book Antiqua"/>
        </w:rPr>
        <w:t xml:space="preserve">Maintaining copies of </w:t>
      </w:r>
      <w:r w:rsidRPr="006B270A">
        <w:rPr>
          <w:rFonts w:ascii="Book Antiqua" w:hAnsi="Book Antiqua"/>
        </w:rPr>
        <w:t>transaction confirmations or monthly or quarterly securities account statement summaries from each of these persons</w:t>
      </w:r>
      <w:r>
        <w:rPr>
          <w:rFonts w:ascii="Book Antiqua" w:hAnsi="Book Antiqua"/>
        </w:rPr>
        <w:t xml:space="preserve"> (“Transactions report” – see Sample 9);</w:t>
      </w:r>
    </w:p>
    <w:p w14:paraId="670DF2D9" w14:textId="77777777" w:rsidR="00C02842" w:rsidRPr="00C56A34" w:rsidRDefault="00C02842" w:rsidP="003F15CF">
      <w:pPr>
        <w:pStyle w:val="Normal1"/>
        <w:numPr>
          <w:ilvl w:val="0"/>
          <w:numId w:val="35"/>
        </w:numPr>
        <w:spacing w:after="0" w:line="240" w:lineRule="auto"/>
        <w:ind w:hanging="360"/>
        <w:rPr>
          <w:rFonts w:ascii="Book Antiqua" w:hAnsi="Book Antiqua"/>
        </w:rPr>
      </w:pPr>
      <w:r w:rsidRPr="00C56A34">
        <w:rPr>
          <w:rFonts w:ascii="Book Antiqua" w:hAnsi="Book Antiqua"/>
        </w:rPr>
        <w:t>Reviewing these confirmations and statements for inappropriate transactions and reporting them to CCO for action;</w:t>
      </w:r>
    </w:p>
    <w:p w14:paraId="1D2A6F90" w14:textId="77777777" w:rsidR="00C02842" w:rsidRPr="00C56A34" w:rsidRDefault="00C02842" w:rsidP="003F15CF">
      <w:pPr>
        <w:pStyle w:val="Normal1"/>
        <w:numPr>
          <w:ilvl w:val="0"/>
          <w:numId w:val="35"/>
        </w:numPr>
        <w:spacing w:after="0" w:line="240" w:lineRule="auto"/>
        <w:ind w:hanging="360"/>
        <w:rPr>
          <w:rFonts w:ascii="Book Antiqua" w:hAnsi="Book Antiqua"/>
        </w:rPr>
      </w:pPr>
      <w:r w:rsidRPr="00C56A34">
        <w:rPr>
          <w:rFonts w:ascii="Book Antiqua" w:hAnsi="Book Antiqua"/>
        </w:rPr>
        <w:t>Maintaining records of CCO reviews and results.</w:t>
      </w:r>
    </w:p>
    <w:p w14:paraId="00069D0A" w14:textId="77777777" w:rsidR="00C02842" w:rsidRPr="00C56A34" w:rsidRDefault="00C02842" w:rsidP="00C02842">
      <w:pPr>
        <w:pStyle w:val="Normal1"/>
        <w:spacing w:after="0" w:line="240" w:lineRule="auto"/>
        <w:ind w:left="720"/>
        <w:contextualSpacing w:val="0"/>
        <w:rPr>
          <w:rFonts w:ascii="Book Antiqua" w:hAnsi="Book Antiqua"/>
        </w:rPr>
      </w:pPr>
    </w:p>
    <w:p w14:paraId="18C3452D" w14:textId="77777777" w:rsidR="009A61B0" w:rsidRPr="00C56A34" w:rsidRDefault="00C02842" w:rsidP="009A61B0">
      <w:r w:rsidRPr="00C56A34">
        <w:t>The employee acknowledgement statement and Holdings report should be provided to the CCO on the date of association and annually thereafter. Other record-keeping requirements should be done on a quarterly basis, no more than 10 days after the end of the calendar quarter. Reviews of this policy are to be conducted by the CCO on an annual basis at a minimum.</w:t>
      </w:r>
    </w:p>
    <w:p w14:paraId="1641A033" w14:textId="77777777" w:rsidR="009A61B0" w:rsidRPr="00C56A34" w:rsidRDefault="009A61B0" w:rsidP="009A61B0"/>
    <w:p w14:paraId="6EAB8548" w14:textId="32E41811" w:rsidR="009A61B0" w:rsidRPr="00C56A34" w:rsidRDefault="009A61B0" w:rsidP="009A61B0">
      <w:pPr>
        <w:pStyle w:val="Heading2"/>
      </w:pPr>
      <w:bookmarkStart w:id="168" w:name="_Toc109053701"/>
      <w:r w:rsidRPr="00C56A34">
        <w:t xml:space="preserve">Material Interest of the </w:t>
      </w:r>
      <w:r w:rsidR="005D6CDE">
        <w:t xml:space="preserve">Investment </w:t>
      </w:r>
      <w:r w:rsidRPr="00C56A34">
        <w:t>Adviser and Personal Trading Activities of Supervised Person</w:t>
      </w:r>
      <w:r w:rsidR="005D6CDE">
        <w:t>s</w:t>
      </w:r>
      <w:bookmarkEnd w:id="168"/>
    </w:p>
    <w:p w14:paraId="4525111D" w14:textId="77777777" w:rsidR="009A61B0" w:rsidRPr="00C56A34" w:rsidRDefault="009A61B0" w:rsidP="009A61B0"/>
    <w:p w14:paraId="3A0E53D6" w14:textId="77777777" w:rsidR="009A61B0" w:rsidRPr="00C56A34" w:rsidRDefault="009A61B0" w:rsidP="009A61B0">
      <w:bookmarkStart w:id="169" w:name="TradingMaterialInterest"/>
      <w:r>
        <w:rPr>
          <w:b/>
          <w:i/>
          <w:color w:val="000000"/>
          <w:sz w:val="26"/>
        </w:rPr>
        <w:t>Material Interest</w:t>
      </w:r>
      <w:bookmarkEnd w:id="169"/>
    </w:p>
    <w:p w14:paraId="25D86827" w14:textId="77777777" w:rsidR="00155A49" w:rsidRDefault="00155A49">
      <w:pPr>
        <w:pStyle w:val="NoSpacing"/>
        <w:jc w:val="both"/>
        <w:rPr>
          <w:rFonts w:ascii="Book Antiqua" w:hAnsi="Book Antiqua"/>
        </w:rPr>
      </w:pPr>
    </w:p>
    <w:p w14:paraId="7A207535" w14:textId="77777777" w:rsidR="00155A49" w:rsidRDefault="00E45BD0">
      <w:pPr>
        <w:pStyle w:val="NoSpacing"/>
        <w:jc w:val="both"/>
        <w:rPr>
          <w:rFonts w:ascii="Book Antiqua" w:hAnsi="Book Antiqua"/>
        </w:rPr>
      </w:pPr>
      <w:r>
        <w:rPr>
          <w:rFonts w:ascii="Book Antiqua"/>
          <w:color w:val="000000"/>
        </w:rPr>
        <w:t xml:space="preserve">SWS LLC will not recommend to clients, or buy or sell for client accounts, securities in which the firm or a related person has a material financial interest. (Examples of a material financial interest would include: acting as a principal, general partner of a partnership/fund where clients are </w:t>
      </w:r>
      <w:r>
        <w:rPr>
          <w:rFonts w:ascii="Book Antiqua"/>
          <w:color w:val="000000"/>
        </w:rPr>
        <w:lastRenderedPageBreak/>
        <w:t>solicited to invest, or acting as an investment adviser to an investment company that the firm recommends to clients.)</w:t>
      </w:r>
    </w:p>
    <w:p w14:paraId="4A3D78AD" w14:textId="77777777" w:rsidR="00155A49" w:rsidRDefault="00155A49">
      <w:pPr>
        <w:pStyle w:val="NoSpacing"/>
        <w:jc w:val="both"/>
        <w:rPr>
          <w:rFonts w:ascii="Book Antiqua" w:hAnsi="Book Antiqua"/>
        </w:rPr>
      </w:pPr>
    </w:p>
    <w:p w14:paraId="334B5998" w14:textId="77777777" w:rsidR="00155A49" w:rsidRDefault="00E45BD0">
      <w:pPr>
        <w:pStyle w:val="NoSpacing"/>
        <w:jc w:val="both"/>
        <w:rPr>
          <w:rFonts w:ascii="Book Antiqua" w:hAnsi="Book Antiqua"/>
        </w:rPr>
      </w:pPr>
      <w:r>
        <w:rPr>
          <w:rFonts w:ascii="Book Antiqua"/>
          <w:b/>
          <w:i/>
          <w:color w:val="000000"/>
          <w:sz w:val="26"/>
        </w:rPr>
        <w:t>Investing Personal Money in the Same Securities as Clients</w:t>
      </w:r>
    </w:p>
    <w:p w14:paraId="6CB8E067" w14:textId="77777777" w:rsidR="00155A49" w:rsidRDefault="00155A49">
      <w:pPr>
        <w:pStyle w:val="NoSpacing"/>
        <w:jc w:val="both"/>
        <w:rPr>
          <w:rFonts w:ascii="Book Antiqua" w:hAnsi="Book Antiqua"/>
        </w:rPr>
      </w:pPr>
    </w:p>
    <w:p w14:paraId="0B85B480" w14:textId="77777777" w:rsidR="00155A49" w:rsidRDefault="00E45BD0">
      <w:pPr>
        <w:pStyle w:val="NoSpacing"/>
        <w:jc w:val="both"/>
        <w:rPr>
          <w:rFonts w:ascii="Book Antiqua" w:hAnsi="Book Antiqua"/>
        </w:rPr>
      </w:pPr>
      <w:r>
        <w:rPr>
          <w:rFonts w:ascii="Book Antiqua"/>
          <w:color w:val="000000"/>
        </w:rPr>
        <w:t>From time to time, representatives of SWS LLC may buy or sell securities for themselves that they also recommend to clients. The CCO will always document any transactions that could be construed as conflicts of interest and SWS LLC will always transact client business before its own when similar securities are being bought or sold.</w:t>
      </w:r>
      <w:r>
        <w:br w:type="page"/>
      </w:r>
    </w:p>
    <w:p w14:paraId="39CB9C16" w14:textId="6614E528" w:rsidR="009A61B0" w:rsidRPr="00C56A34" w:rsidRDefault="009A61B0"/>
    <w:p w14:paraId="532FD940" w14:textId="4074DFC3" w:rsidR="009A61B0" w:rsidRPr="00C56A34" w:rsidRDefault="009A61B0" w:rsidP="009A61B0">
      <w:pPr>
        <w:pStyle w:val="Heading1"/>
      </w:pPr>
      <w:bookmarkStart w:id="170" w:name="SupervisionAndComplianceMainHeader"/>
      <w:bookmarkStart w:id="171" w:name="_Toc109053702"/>
      <w:bookmarkEnd w:id="170"/>
      <w:r w:rsidRPr="00C56A34">
        <w:t>Supervision</w:t>
      </w:r>
      <w:r w:rsidR="00EB028A" w:rsidRPr="00C56A34">
        <w:t xml:space="preserve"> and Compliance</w:t>
      </w:r>
      <w:bookmarkEnd w:id="171"/>
    </w:p>
    <w:p w14:paraId="6DAE3D3F" w14:textId="77777777" w:rsidR="009A61B0" w:rsidRPr="00C56A34" w:rsidRDefault="009A61B0" w:rsidP="00EB028A"/>
    <w:p w14:paraId="345CBCF9" w14:textId="0A16C10E" w:rsidR="00EB028A" w:rsidRPr="00C56A34" w:rsidRDefault="006E7516" w:rsidP="00EB028A">
      <w:pPr>
        <w:pStyle w:val="Heading2"/>
      </w:pPr>
      <w:bookmarkStart w:id="172" w:name="_Toc109053703"/>
      <w:r>
        <w:t xml:space="preserve">CCO </w:t>
      </w:r>
      <w:r w:rsidR="00EB028A" w:rsidRPr="00C56A34">
        <w:t>Responsibility</w:t>
      </w:r>
      <w:bookmarkEnd w:id="172"/>
    </w:p>
    <w:p w14:paraId="64CA5F84" w14:textId="77777777" w:rsidR="00EB028A" w:rsidRPr="00C56A34" w:rsidRDefault="00EB028A" w:rsidP="00EB028A"/>
    <w:p w14:paraId="641D152B" w14:textId="77777777" w:rsidR="00B77298" w:rsidRPr="00B77298" w:rsidRDefault="00B77298" w:rsidP="00B77298">
      <w:r w:rsidRPr="00B77298">
        <w:t xml:space="preserve">The CCO is primarily responsible for supervising the activities of all supervised persons for compliance with both applicable rules/regulations and SWS LLC’s internal policies and procedures. </w:t>
      </w:r>
    </w:p>
    <w:p w14:paraId="35B21078" w14:textId="35CCA1BC" w:rsidR="00B77298" w:rsidRDefault="00B77298" w:rsidP="00EB028A"/>
    <w:p w14:paraId="0665671E" w14:textId="3FDFAF23" w:rsidR="00C374ED" w:rsidRDefault="00C374ED" w:rsidP="00EB028A">
      <w:pPr>
        <w:rPr>
          <w:rFonts w:eastAsia="Times New Roman"/>
        </w:rPr>
      </w:pPr>
      <w:r w:rsidRPr="0085342F">
        <w:t xml:space="preserve">The CCO may delegate certain supervisory tasks to other responsible persons with the knowledge and expertise to effectively administer those activities. It is ultimately the CCO’s responsibility to ensure that delegated supervisory tasks are being completed. </w:t>
      </w:r>
      <w:r w:rsidRPr="0085342F">
        <w:rPr>
          <w:rFonts w:eastAsia="Times New Roman"/>
        </w:rPr>
        <w:t>Delegated duties, if any, are listed below:</w:t>
      </w:r>
    </w:p>
    <w:p w14:paraId="034EBB4B" w14:textId="77777777" w:rsidR="00C374ED" w:rsidRDefault="00C374ED" w:rsidP="00EB028A"/>
    <w:p w14:paraId="15C179B1" w14:textId="77777777" w:rsidR="00B77298" w:rsidRDefault="00B77298" w:rsidP="00EB028A">
      <w:bookmarkStart w:id="173" w:name="SupervisionAndComplianceCCOResp"/>
      <w:bookmarkEnd w:id="173"/>
    </w:p>
    <w:p w14:paraId="236A4754" w14:textId="77777777" w:rsidR="00155A49" w:rsidRDefault="00155A49">
      <w:pPr>
        <w:pStyle w:val="NoSpacing"/>
        <w:ind w:left="720"/>
        <w:jc w:val="both"/>
        <w:rPr>
          <w:rFonts w:ascii="Book Antiqua" w:hAnsi="Book Antiqua"/>
          <w:color w:val="000000" w:themeColor="text1"/>
        </w:rPr>
      </w:pPr>
    </w:p>
    <w:tbl>
      <w:tblPr>
        <w:tblW w:w="92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4950"/>
        <w:gridCol w:w="2070"/>
        <w:gridCol w:w="2250"/>
      </w:tblGrid>
      <w:tr w:rsidR="00155A49" w14:paraId="6FCE2A97" w14:textId="77777777">
        <w:trPr>
          <w:trHeight w:val="241"/>
          <w:tblHeader/>
        </w:trPr>
        <w:tc>
          <w:tcPr>
            <w:tcW w:w="4950" w:type="dxa"/>
            <w:tcBorders>
              <w:bottom w:val="single" w:sz="12" w:space="0" w:color="auto"/>
            </w:tcBorders>
            <w:shd w:val="clear" w:color="auto" w:fill="DDD9C3"/>
            <w:vAlign w:val="center"/>
          </w:tcPr>
          <w:p w14:paraId="3F3F172A" w14:textId="77777777" w:rsidR="00155A49" w:rsidRDefault="00E45BD0">
            <w:pPr>
              <w:pStyle w:val="NoSpacing"/>
            </w:pPr>
            <w:r>
              <w:rPr>
                <w:rFonts w:ascii="Book Antiqua"/>
                <w:b/>
                <w:color w:val="000000"/>
                <w:sz w:val="24"/>
              </w:rPr>
              <w:t>Description of task / responsibility</w:t>
            </w:r>
          </w:p>
        </w:tc>
        <w:tc>
          <w:tcPr>
            <w:tcW w:w="2070" w:type="dxa"/>
            <w:tcBorders>
              <w:bottom w:val="single" w:sz="12" w:space="0" w:color="auto"/>
            </w:tcBorders>
            <w:shd w:val="clear" w:color="auto" w:fill="DDD9C3"/>
            <w:vAlign w:val="center"/>
          </w:tcPr>
          <w:p w14:paraId="72688231" w14:textId="77777777" w:rsidR="00155A49" w:rsidRDefault="00E45BD0">
            <w:pPr>
              <w:pStyle w:val="NoSpacing"/>
            </w:pPr>
            <w:r>
              <w:rPr>
                <w:rFonts w:ascii="Book Antiqua"/>
                <w:b/>
                <w:color w:val="000000"/>
                <w:sz w:val="24"/>
              </w:rPr>
              <w:t>Name of Delegate</w:t>
            </w:r>
          </w:p>
        </w:tc>
        <w:tc>
          <w:tcPr>
            <w:tcW w:w="2250" w:type="dxa"/>
            <w:tcBorders>
              <w:bottom w:val="single" w:sz="12" w:space="0" w:color="auto"/>
            </w:tcBorders>
            <w:shd w:val="clear" w:color="auto" w:fill="DDD9C3"/>
            <w:vAlign w:val="center"/>
          </w:tcPr>
          <w:p w14:paraId="2E578D22" w14:textId="77777777" w:rsidR="00155A49" w:rsidRDefault="00E45BD0">
            <w:pPr>
              <w:pStyle w:val="NoSpacing"/>
            </w:pPr>
            <w:r>
              <w:rPr>
                <w:rFonts w:ascii="Book Antiqua"/>
                <w:b/>
                <w:color w:val="000000"/>
                <w:sz w:val="24"/>
              </w:rPr>
              <w:t>Title of Delegate</w:t>
            </w:r>
          </w:p>
        </w:tc>
      </w:tr>
      <w:tr w:rsidR="00155A49" w14:paraId="192C6189" w14:textId="77777777">
        <w:trPr>
          <w:trHeight w:val="241"/>
        </w:trPr>
        <w:tc>
          <w:tcPr>
            <w:tcW w:w="4950" w:type="dxa"/>
            <w:shd w:val="clear" w:color="auto" w:fill="C6D9F1"/>
            <w:vAlign w:val="center"/>
          </w:tcPr>
          <w:p w14:paraId="5344C982" w14:textId="77777777" w:rsidR="00155A49" w:rsidRDefault="00155A49">
            <w:pPr>
              <w:pStyle w:val="NoSpacing"/>
            </w:pPr>
          </w:p>
        </w:tc>
        <w:tc>
          <w:tcPr>
            <w:tcW w:w="2070" w:type="dxa"/>
            <w:shd w:val="clear" w:color="auto" w:fill="C6D9F1"/>
            <w:vAlign w:val="center"/>
          </w:tcPr>
          <w:p w14:paraId="10F35460" w14:textId="77777777" w:rsidR="00155A49" w:rsidRDefault="00155A49">
            <w:pPr>
              <w:pStyle w:val="NoSpacing"/>
            </w:pPr>
          </w:p>
        </w:tc>
        <w:tc>
          <w:tcPr>
            <w:tcW w:w="2250" w:type="dxa"/>
            <w:shd w:val="clear" w:color="auto" w:fill="C6D9F1"/>
            <w:vAlign w:val="center"/>
          </w:tcPr>
          <w:p w14:paraId="61F899AD" w14:textId="77777777" w:rsidR="00155A49" w:rsidRDefault="00155A49">
            <w:pPr>
              <w:pStyle w:val="NoSpacing"/>
            </w:pPr>
          </w:p>
        </w:tc>
      </w:tr>
    </w:tbl>
    <w:p w14:paraId="56A67685" w14:textId="77777777" w:rsidR="00155A49" w:rsidRDefault="00155A49">
      <w:pPr>
        <w:pStyle w:val="NoSpacing"/>
        <w:ind w:left="720"/>
        <w:jc w:val="both"/>
        <w:rPr>
          <w:rFonts w:ascii="Book Antiqua" w:hAnsi="Book Antiqua"/>
          <w:color w:val="000000" w:themeColor="text1"/>
        </w:rPr>
      </w:pPr>
    </w:p>
    <w:p w14:paraId="3F010A9A" w14:textId="77777777" w:rsidR="006E7516" w:rsidRPr="00C56A34" w:rsidRDefault="006E7516" w:rsidP="00EB028A"/>
    <w:p w14:paraId="2091AD72" w14:textId="77777777" w:rsidR="00EB028A" w:rsidRPr="00C56A34" w:rsidRDefault="00EB028A" w:rsidP="00EB028A">
      <w:pPr>
        <w:pStyle w:val="Heading2"/>
      </w:pPr>
      <w:bookmarkStart w:id="174" w:name="_Toc109053704"/>
      <w:r w:rsidRPr="00C56A34">
        <w:t>Firm Policy</w:t>
      </w:r>
      <w:bookmarkEnd w:id="174"/>
    </w:p>
    <w:p w14:paraId="0FB7B693" w14:textId="77777777" w:rsidR="00EB028A" w:rsidRPr="00C56A34" w:rsidRDefault="00EB028A" w:rsidP="00EB028A"/>
    <w:p w14:paraId="15E3D5CF" w14:textId="77777777" w:rsidR="00EB028A" w:rsidRPr="00C56A34" w:rsidRDefault="00EB028A" w:rsidP="00EB028A">
      <w:r w:rsidRPr="00C56A34">
        <w:t>The firm has implemented a system to prevent and detect prohibited activity and to ensure compliance with the firm’s policies and procedures. The CCO will review reports, ask and answer questions, conduct investigations when appropriate and document the supervisory activity.</w:t>
      </w:r>
    </w:p>
    <w:p w14:paraId="608E26B6" w14:textId="77777777" w:rsidR="00EB028A" w:rsidRPr="00C56A34" w:rsidRDefault="00EB028A" w:rsidP="00EB028A"/>
    <w:p w14:paraId="486FFD04" w14:textId="77777777" w:rsidR="00EB028A" w:rsidRPr="00C56A34" w:rsidRDefault="00EB028A" w:rsidP="00EB028A">
      <w:pPr>
        <w:pStyle w:val="Heading2"/>
      </w:pPr>
      <w:bookmarkStart w:id="175" w:name="_Toc109053705"/>
      <w:r w:rsidRPr="00C56A34">
        <w:t>Risk Assessment</w:t>
      </w:r>
      <w:bookmarkEnd w:id="175"/>
    </w:p>
    <w:p w14:paraId="0B4A67AF" w14:textId="77777777" w:rsidR="00EB028A" w:rsidRPr="00C56A34" w:rsidRDefault="00EB028A" w:rsidP="00EB028A"/>
    <w:p w14:paraId="40786743" w14:textId="77777777" w:rsidR="00EB028A" w:rsidRPr="00C56A34" w:rsidRDefault="00EB028A" w:rsidP="00EB028A">
      <w:r w:rsidRPr="00C56A34">
        <w:t>The CCO will at a minimum annually conduct a risk assessment to identify and analyze potential risks associated with the firm. This may be accomplished throughout the year or at a specific time chosen by the CCO. The risk assessment will be used to identify potential weaknesses in this manual, the supervisory practices of the firm or the compliance program as a whole.</w:t>
      </w:r>
    </w:p>
    <w:p w14:paraId="661E4224" w14:textId="77777777" w:rsidR="00EB028A" w:rsidRPr="00C56A34" w:rsidRDefault="00EB028A" w:rsidP="00EB028A"/>
    <w:p w14:paraId="31DC3FE3" w14:textId="77777777" w:rsidR="00EB028A" w:rsidRPr="00C56A34" w:rsidRDefault="00EB028A" w:rsidP="00EB028A">
      <w:pPr>
        <w:pStyle w:val="Heading2"/>
      </w:pPr>
      <w:bookmarkStart w:id="176" w:name="_Toc109053706"/>
      <w:r w:rsidRPr="00C56A34">
        <w:t>Annual Review</w:t>
      </w:r>
      <w:bookmarkEnd w:id="176"/>
    </w:p>
    <w:p w14:paraId="698BB503" w14:textId="77777777" w:rsidR="00EB028A" w:rsidRPr="00C56A34" w:rsidRDefault="00EB028A" w:rsidP="00EB028A"/>
    <w:p w14:paraId="2FAC3438" w14:textId="0F3921A6" w:rsidR="00EB028A" w:rsidRPr="00C56A34" w:rsidRDefault="00EB028A" w:rsidP="00EB028A">
      <w:r w:rsidRPr="00C56A34">
        <w:t>The CCO will conduct an annual review of the firm’s entir</w:t>
      </w:r>
      <w:r w:rsidR="00C679B0">
        <w:t>e compliance program as specifi</w:t>
      </w:r>
      <w:r w:rsidRPr="00C56A34">
        <w:t>ed in Rule 206(4)-7.  Different elements of the review may include:</w:t>
      </w:r>
    </w:p>
    <w:p w14:paraId="7C5C130B" w14:textId="77777777" w:rsidR="00EB028A" w:rsidRPr="00C56A34" w:rsidRDefault="00EB028A" w:rsidP="00EB028A"/>
    <w:p w14:paraId="735390DE" w14:textId="77777777" w:rsidR="00EB028A" w:rsidRPr="00C56A34" w:rsidRDefault="00EB028A" w:rsidP="00EB028A">
      <w:pPr>
        <w:pStyle w:val="ListParagraph"/>
        <w:numPr>
          <w:ilvl w:val="0"/>
          <w:numId w:val="52"/>
        </w:numPr>
        <w:spacing w:after="0" w:line="240" w:lineRule="auto"/>
      </w:pPr>
      <w:r w:rsidRPr="00C56A34">
        <w:t>Meetings with executive staff on current policies;</w:t>
      </w:r>
    </w:p>
    <w:p w14:paraId="67E988DC" w14:textId="77777777" w:rsidR="00EB028A" w:rsidRPr="00C56A34" w:rsidRDefault="00EB028A" w:rsidP="00EB028A">
      <w:pPr>
        <w:pStyle w:val="ListParagraph"/>
        <w:numPr>
          <w:ilvl w:val="0"/>
          <w:numId w:val="52"/>
        </w:numPr>
        <w:spacing w:after="0" w:line="240" w:lineRule="auto"/>
      </w:pPr>
      <w:r w:rsidRPr="00C56A34">
        <w:t>Risk assessment;</w:t>
      </w:r>
    </w:p>
    <w:p w14:paraId="053455A3" w14:textId="77777777" w:rsidR="00EB028A" w:rsidRPr="00C56A34" w:rsidRDefault="00EB028A" w:rsidP="00EB028A">
      <w:pPr>
        <w:pStyle w:val="ListParagraph"/>
        <w:numPr>
          <w:ilvl w:val="0"/>
          <w:numId w:val="52"/>
        </w:numPr>
        <w:spacing w:after="0" w:line="240" w:lineRule="auto"/>
      </w:pPr>
      <w:r w:rsidRPr="00C56A34">
        <w:lastRenderedPageBreak/>
        <w:t>Testing and verifying that current procedures are reasonably designed to achieve compliance with security rules and regulations;</w:t>
      </w:r>
    </w:p>
    <w:p w14:paraId="43C60F67" w14:textId="77777777" w:rsidR="00EB028A" w:rsidRPr="00C56A34" w:rsidRDefault="00EB028A" w:rsidP="00EB028A">
      <w:pPr>
        <w:pStyle w:val="ListParagraph"/>
        <w:numPr>
          <w:ilvl w:val="0"/>
          <w:numId w:val="52"/>
        </w:numPr>
        <w:spacing w:after="0" w:line="240" w:lineRule="auto"/>
      </w:pPr>
      <w:r w:rsidRPr="00C56A34">
        <w:t>Updating procedures where necessary; and/or</w:t>
      </w:r>
    </w:p>
    <w:p w14:paraId="2049BD4F" w14:textId="77777777" w:rsidR="00EB028A" w:rsidRPr="00C56A34" w:rsidRDefault="00EB028A" w:rsidP="00EB028A">
      <w:pPr>
        <w:pStyle w:val="ListParagraph"/>
        <w:numPr>
          <w:ilvl w:val="0"/>
          <w:numId w:val="52"/>
        </w:numPr>
        <w:spacing w:after="0" w:line="240" w:lineRule="auto"/>
      </w:pPr>
      <w:r w:rsidRPr="00C56A34">
        <w:t xml:space="preserve">Notifying staff of changes in firm policies and procedures.  </w:t>
      </w:r>
    </w:p>
    <w:p w14:paraId="63DACF55" w14:textId="15426885" w:rsidR="004F4C85" w:rsidRPr="00C56A34" w:rsidRDefault="004F4C85" w:rsidP="00070FBA">
      <w:pPr>
        <w:pStyle w:val="Normal1"/>
        <w:spacing w:after="0" w:line="240" w:lineRule="auto"/>
        <w:rPr>
          <w:rFonts w:ascii="Book Antiqua" w:hAnsi="Book Antiqua"/>
        </w:rPr>
      </w:pPr>
      <w:r w:rsidRPr="00C56A34">
        <w:rPr>
          <w:rFonts w:ascii="Book Antiqua" w:hAnsi="Book Antiqua"/>
        </w:rPr>
        <w:br w:type="page"/>
      </w:r>
    </w:p>
    <w:p w14:paraId="5C50ED75" w14:textId="00428085" w:rsidR="004F4C85" w:rsidRPr="00C56A34" w:rsidRDefault="004F4C85" w:rsidP="004F4C85">
      <w:pPr>
        <w:pStyle w:val="Heading1"/>
      </w:pPr>
      <w:bookmarkStart w:id="177" w:name="PoliticalContributionsMainHeader"/>
      <w:bookmarkStart w:id="178" w:name="_Toc109053707"/>
      <w:bookmarkEnd w:id="177"/>
      <w:r w:rsidRPr="00C56A34">
        <w:lastRenderedPageBreak/>
        <w:t>Political Contributions (“Pay to Play Rules”)</w:t>
      </w:r>
      <w:bookmarkEnd w:id="178"/>
      <w:r w:rsidRPr="00C56A34">
        <w:t xml:space="preserve"> </w:t>
      </w:r>
    </w:p>
    <w:p w14:paraId="27B28BD4" w14:textId="77777777" w:rsidR="004F4C85" w:rsidRPr="00C56A34" w:rsidRDefault="004F4C85" w:rsidP="004F4C85">
      <w:pPr>
        <w:spacing w:after="200"/>
      </w:pPr>
    </w:p>
    <w:p w14:paraId="07AB1431" w14:textId="77777777" w:rsidR="004F4C85" w:rsidRPr="00C56A34" w:rsidRDefault="004F4C85" w:rsidP="004F4C85">
      <w:bookmarkStart w:id="179" w:name="PoliticalContributionsMain"/>
      <w:r>
        <w:rPr>
          <w:color w:val="000000"/>
        </w:rPr>
        <w:t>Various restrictions on political contributions enacted at the state level (the “Pay to Play Rules”) curtail improper influence on government officials and entities when awarding contracts to a registered investment adviser to advise/manage public funds.</w:t>
      </w:r>
      <w:bookmarkEnd w:id="179"/>
    </w:p>
    <w:p w14:paraId="4B1DBD88" w14:textId="77777777" w:rsidR="00155A49" w:rsidRDefault="00155A49">
      <w:pPr>
        <w:pStyle w:val="NoSpacing"/>
        <w:jc w:val="both"/>
        <w:rPr>
          <w:rFonts w:ascii="Book Antiqua" w:hAnsi="Book Antiqua"/>
        </w:rPr>
      </w:pPr>
    </w:p>
    <w:p w14:paraId="4EFCF5DA" w14:textId="77777777" w:rsidR="00155A49" w:rsidRDefault="00E45BD0">
      <w:pPr>
        <w:pStyle w:val="NoSpacing"/>
        <w:jc w:val="both"/>
        <w:rPr>
          <w:rFonts w:ascii="Book Antiqua" w:hAnsi="Book Antiqua"/>
        </w:rPr>
      </w:pPr>
      <w:r>
        <w:rPr>
          <w:rFonts w:ascii="Book Antiqua"/>
          <w:color w:val="000000"/>
        </w:rPr>
        <w:t>The Pay to Play Rules generally prohibit SWS LLC, as an investment adviser, from providing advisory services for compensation to a government entity (including the investment by the government entity in any fund) when SWS LLC or certain supervised persons makes a contribution (as defined below) to certain state, local or federal government-elected officials or candidates where the office of such official or candidate is directly or indirectly responsible for or can influence (or has authority to appoint any person who is directly or indirectly responsible for or can influence) the hiring of SWS LLC to manage the assets of the government entity. Government entities covered by the Pay to Play Rules include state, local or federal government pension plans, state university endowments and other state, local or federal government accounts.</w:t>
      </w:r>
    </w:p>
    <w:p w14:paraId="5970982A" w14:textId="77777777" w:rsidR="00155A49" w:rsidRDefault="00155A49">
      <w:pPr>
        <w:pStyle w:val="NoSpacing"/>
        <w:jc w:val="both"/>
        <w:rPr>
          <w:rFonts w:ascii="Book Antiqua" w:hAnsi="Book Antiqua"/>
        </w:rPr>
      </w:pPr>
    </w:p>
    <w:p w14:paraId="4F8A79A5" w14:textId="77777777" w:rsidR="00155A49" w:rsidRDefault="00E45BD0">
      <w:pPr>
        <w:pStyle w:val="NoSpacing"/>
        <w:jc w:val="both"/>
        <w:rPr>
          <w:rFonts w:ascii="Book Antiqua" w:hAnsi="Book Antiqua"/>
        </w:rPr>
      </w:pPr>
      <w:r>
        <w:rPr>
          <w:rFonts w:ascii="Book Antiqua"/>
          <w:color w:val="000000"/>
        </w:rPr>
        <w:t xml:space="preserve">The compensation prohibition would be triggered when a </w:t>
      </w:r>
      <w:r>
        <w:rPr>
          <w:rFonts w:ascii="Book Antiqua"/>
          <w:color w:val="000000"/>
        </w:rPr>
        <w:t>“</w:t>
      </w:r>
      <w:r>
        <w:rPr>
          <w:rFonts w:ascii="Book Antiqua"/>
          <w:color w:val="000000"/>
        </w:rPr>
        <w:t>contribution</w:t>
      </w:r>
      <w:r>
        <w:rPr>
          <w:rFonts w:ascii="Book Antiqua"/>
          <w:color w:val="000000"/>
        </w:rPr>
        <w:t>”</w:t>
      </w:r>
      <w:r>
        <w:rPr>
          <w:rFonts w:ascii="Book Antiqua"/>
          <w:color w:val="000000"/>
        </w:rPr>
        <w:t xml:space="preserve"> to a government official or campaign is made by SWS LLC or by certain supervised persons. Examples of </w:t>
      </w:r>
      <w:r>
        <w:rPr>
          <w:rFonts w:ascii="Book Antiqua"/>
          <w:color w:val="000000"/>
        </w:rPr>
        <w:t>“</w:t>
      </w:r>
      <w:r>
        <w:rPr>
          <w:rFonts w:ascii="Book Antiqua"/>
          <w:color w:val="000000"/>
        </w:rPr>
        <w:t>contributions</w:t>
      </w:r>
      <w:r>
        <w:rPr>
          <w:rFonts w:ascii="Book Antiqua"/>
          <w:color w:val="000000"/>
        </w:rPr>
        <w:t>”</w:t>
      </w:r>
      <w:r>
        <w:rPr>
          <w:rFonts w:ascii="Book Antiqua"/>
          <w:color w:val="000000"/>
        </w:rPr>
        <w:t xml:space="preserve"> include, but may not be limited to: the donation of money (check, credit card or cash) for a political campaign or in-kind contributions such as the use of a personal residence or office location, staff or refreshments for a campaign event, payment to attend a political fund-raising event or anything else of value for the purpose of influencing an election.</w:t>
      </w:r>
    </w:p>
    <w:p w14:paraId="0E69887C" w14:textId="77777777" w:rsidR="00155A49" w:rsidRDefault="00155A49">
      <w:pPr>
        <w:pStyle w:val="NoSpacing"/>
        <w:jc w:val="both"/>
        <w:rPr>
          <w:rFonts w:ascii="Book Antiqua" w:hAnsi="Book Antiqua"/>
        </w:rPr>
      </w:pPr>
    </w:p>
    <w:p w14:paraId="01A5B2D9" w14:textId="77777777" w:rsidR="00155A49" w:rsidRDefault="00E45BD0">
      <w:pPr>
        <w:pStyle w:val="NoSpacing"/>
        <w:jc w:val="both"/>
        <w:rPr>
          <w:rFonts w:ascii="Book Antiqua" w:hAnsi="Book Antiqua"/>
        </w:rPr>
      </w:pPr>
      <w:r>
        <w:rPr>
          <w:rFonts w:ascii="Book Antiqua"/>
          <w:color w:val="000000"/>
        </w:rPr>
        <w:t>In addition, SWS LLC may be prohibited from receiving compensation from a government client if either SWS LLC or a supervised person engages in fundraising activities that include soliciting or coordinating (</w:t>
      </w:r>
      <w:r>
        <w:rPr>
          <w:rFonts w:ascii="Book Antiqua"/>
          <w:color w:val="000000"/>
        </w:rPr>
        <w:t>“</w:t>
      </w:r>
      <w:r>
        <w:rPr>
          <w:rFonts w:ascii="Book Antiqua"/>
          <w:color w:val="000000"/>
        </w:rPr>
        <w:t>bundling</w:t>
      </w:r>
      <w:r>
        <w:rPr>
          <w:rFonts w:ascii="Book Antiqua"/>
          <w:color w:val="000000"/>
        </w:rPr>
        <w:t>”</w:t>
      </w:r>
      <w:r>
        <w:rPr>
          <w:rFonts w:ascii="Book Antiqua"/>
          <w:color w:val="000000"/>
        </w:rPr>
        <w:t>) political contributions or payments to a state or local political party where, or to an official or candidate of a government entity to which, SWS LLC is providing or seeking to provide advisory services. Supervised persons should be sensitive that fundraising may occur at a formal event organized and classified as a fundraiser or on an unplanned basis in an informal setting.</w:t>
      </w:r>
    </w:p>
    <w:p w14:paraId="49325CEA" w14:textId="77777777" w:rsidR="004F4C85" w:rsidRPr="00C56A34" w:rsidRDefault="004F4C85" w:rsidP="004F4C85"/>
    <w:p w14:paraId="2C2350EE" w14:textId="211E5443" w:rsidR="004F4C85" w:rsidRPr="00C56A34" w:rsidRDefault="004F4C85" w:rsidP="004F4C85">
      <w:pPr>
        <w:pStyle w:val="Heading2"/>
      </w:pPr>
      <w:bookmarkStart w:id="180" w:name="_Toc109053708"/>
      <w:r w:rsidRPr="00C56A34">
        <w:t>Pre-Clearance Requirements and Procedures</w:t>
      </w:r>
      <w:bookmarkEnd w:id="180"/>
    </w:p>
    <w:p w14:paraId="61E47EB8" w14:textId="77777777" w:rsidR="00B408B0" w:rsidRPr="00C56A34" w:rsidRDefault="00B408B0" w:rsidP="00B408B0">
      <w:pPr>
        <w:pStyle w:val="Normal1"/>
        <w:spacing w:after="0" w:line="240" w:lineRule="auto"/>
        <w:contextualSpacing w:val="0"/>
        <w:rPr>
          <w:rFonts w:ascii="Book Antiqua" w:hAnsi="Book Antiqua"/>
        </w:rPr>
      </w:pPr>
      <w:bookmarkStart w:id="181" w:name="PoliticalContributionsPreClearance"/>
      <w:bookmarkEnd w:id="181"/>
    </w:p>
    <w:p w14:paraId="15DE44E5" w14:textId="77777777" w:rsidR="00B408B0" w:rsidRPr="00C56A34" w:rsidRDefault="00B408B0" w:rsidP="00B408B0">
      <w:pPr>
        <w:pStyle w:val="Normal1"/>
        <w:spacing w:after="0" w:line="240" w:lineRule="auto"/>
        <w:contextualSpacing w:val="0"/>
        <w:rPr>
          <w:rFonts w:ascii="Book Antiqua" w:hAnsi="Book Antiqua"/>
        </w:rPr>
      </w:pPr>
      <w:r w:rsidRPr="00C56A34">
        <w:rPr>
          <w:rFonts w:ascii="Book Antiqua" w:hAnsi="Book Antiqua"/>
        </w:rPr>
        <w:t>SWS LLC and its supervised persons are required to obtain written pre-clearance from the CCO prior to SWS LLC or the supervised person, the supervised person’s spouse, or any immediate family member:</w:t>
      </w:r>
    </w:p>
    <w:p w14:paraId="0B05B5D3" w14:textId="77777777" w:rsidR="00B408B0" w:rsidRPr="00C56A34" w:rsidRDefault="00B408B0" w:rsidP="00B408B0">
      <w:pPr>
        <w:pStyle w:val="Normal1"/>
        <w:spacing w:after="0" w:line="240" w:lineRule="auto"/>
        <w:contextualSpacing w:val="0"/>
        <w:rPr>
          <w:rFonts w:ascii="Book Antiqua" w:hAnsi="Book Antiqua"/>
        </w:rPr>
      </w:pPr>
    </w:p>
    <w:p w14:paraId="751D0EB4" w14:textId="77777777" w:rsidR="00B408B0" w:rsidRPr="00C56A34" w:rsidRDefault="00B408B0" w:rsidP="003F15CF">
      <w:pPr>
        <w:pStyle w:val="Normal1"/>
        <w:numPr>
          <w:ilvl w:val="0"/>
          <w:numId w:val="42"/>
        </w:numPr>
        <w:tabs>
          <w:tab w:val="left" w:pos="0"/>
        </w:tabs>
        <w:spacing w:after="0" w:line="240" w:lineRule="auto"/>
        <w:ind w:left="720" w:hanging="360"/>
        <w:rPr>
          <w:rFonts w:ascii="Book Antiqua" w:hAnsi="Book Antiqua"/>
        </w:rPr>
      </w:pPr>
      <w:r w:rsidRPr="00C56A34">
        <w:rPr>
          <w:rFonts w:ascii="Book Antiqua" w:hAnsi="Book Antiqua"/>
        </w:rPr>
        <w:t>Making any political contribution to a candidate for state, local or federal office, or an official of any state, local or federal government entity or subdivision thereof, or to a political action committee (“PAC”);</w:t>
      </w:r>
    </w:p>
    <w:p w14:paraId="76CA124A" w14:textId="77777777" w:rsidR="00B408B0" w:rsidRPr="00C56A34" w:rsidRDefault="00B408B0" w:rsidP="003F15CF">
      <w:pPr>
        <w:pStyle w:val="Normal1"/>
        <w:numPr>
          <w:ilvl w:val="0"/>
          <w:numId w:val="42"/>
        </w:numPr>
        <w:tabs>
          <w:tab w:val="left" w:pos="0"/>
        </w:tabs>
        <w:spacing w:after="0" w:line="240" w:lineRule="auto"/>
        <w:ind w:left="720" w:hanging="360"/>
        <w:rPr>
          <w:rFonts w:ascii="Book Antiqua" w:hAnsi="Book Antiqua"/>
        </w:rPr>
      </w:pPr>
      <w:r w:rsidRPr="00C56A34">
        <w:rPr>
          <w:rFonts w:ascii="Book Antiqua" w:hAnsi="Book Antiqua"/>
        </w:rPr>
        <w:t xml:space="preserve">Engaging in fundraising or volunteer activities related to any state, local, federal political or governmental activities, or on behalf of an official of any state, local, federal government entity or subdivision thereof; </w:t>
      </w:r>
    </w:p>
    <w:p w14:paraId="412C874F" w14:textId="77777777" w:rsidR="00B408B0" w:rsidRPr="00C56A34" w:rsidRDefault="00B408B0" w:rsidP="003F15CF">
      <w:pPr>
        <w:pStyle w:val="Normal1"/>
        <w:numPr>
          <w:ilvl w:val="0"/>
          <w:numId w:val="42"/>
        </w:numPr>
        <w:tabs>
          <w:tab w:val="left" w:pos="0"/>
        </w:tabs>
        <w:spacing w:after="0" w:line="240" w:lineRule="auto"/>
        <w:ind w:left="720" w:hanging="360"/>
        <w:rPr>
          <w:rFonts w:ascii="Book Antiqua" w:hAnsi="Book Antiqua"/>
        </w:rPr>
      </w:pPr>
      <w:r w:rsidRPr="00C56A34">
        <w:rPr>
          <w:rFonts w:ascii="Book Antiqua" w:hAnsi="Book Antiqua"/>
        </w:rPr>
        <w:lastRenderedPageBreak/>
        <w:t>Making contributions to a political party or designated group to indirectly contribute to a government official or candidate otherwise prohibited by this policy; or</w:t>
      </w:r>
    </w:p>
    <w:p w14:paraId="644FC73A" w14:textId="77777777" w:rsidR="00B408B0" w:rsidRPr="00C56A34" w:rsidRDefault="00B408B0" w:rsidP="003F15CF">
      <w:pPr>
        <w:pStyle w:val="Normal1"/>
        <w:numPr>
          <w:ilvl w:val="0"/>
          <w:numId w:val="42"/>
        </w:numPr>
        <w:tabs>
          <w:tab w:val="left" w:pos="0"/>
        </w:tabs>
        <w:spacing w:after="0" w:line="240" w:lineRule="auto"/>
        <w:ind w:left="720" w:hanging="360"/>
        <w:rPr>
          <w:rFonts w:ascii="Book Antiqua" w:hAnsi="Book Antiqua"/>
        </w:rPr>
      </w:pPr>
      <w:r w:rsidRPr="00C56A34">
        <w:rPr>
          <w:rFonts w:ascii="Book Antiqua" w:hAnsi="Book Antiqua"/>
        </w:rPr>
        <w:t>Soliciting or coordinating (“bundling”) from any person or PAC to make any contribution or payment (whether or not intended to influence an election or campaign) to a government official, candidate for government office, political party or PAC.</w:t>
      </w:r>
    </w:p>
    <w:p w14:paraId="639ADAA1" w14:textId="77777777" w:rsidR="00B408B0" w:rsidRPr="00C56A34" w:rsidRDefault="00B408B0" w:rsidP="00B408B0">
      <w:pPr>
        <w:pStyle w:val="Normal1"/>
        <w:spacing w:after="0" w:line="240" w:lineRule="auto"/>
        <w:ind w:left="721"/>
        <w:rPr>
          <w:rFonts w:ascii="Book Antiqua" w:hAnsi="Book Antiqua"/>
        </w:rPr>
      </w:pPr>
    </w:p>
    <w:p w14:paraId="46C2352B" w14:textId="77777777" w:rsidR="004F4C85" w:rsidRPr="00C56A34" w:rsidRDefault="00B408B0" w:rsidP="00B408B0">
      <w:pPr>
        <w:pStyle w:val="Normal1"/>
        <w:spacing w:after="0" w:line="240" w:lineRule="auto"/>
        <w:contextualSpacing w:val="0"/>
        <w:rPr>
          <w:rFonts w:ascii="Book Antiqua" w:hAnsi="Book Antiqua"/>
        </w:rPr>
      </w:pPr>
      <w:r w:rsidRPr="00C56A34">
        <w:rPr>
          <w:rFonts w:ascii="Book Antiqua" w:hAnsi="Book Antiqua"/>
        </w:rPr>
        <w:t>Each supervised person is required to pre-clear his or her (or spouse’s or any immediate family member’s) proposed political contributions described above, as well as fundraising, volunteering for, or otherwise engaging in any activity with respect to any of the above.</w:t>
      </w:r>
    </w:p>
    <w:p w14:paraId="237E94EE" w14:textId="77777777" w:rsidR="004F4C85" w:rsidRPr="00C56A34" w:rsidRDefault="004F4C85" w:rsidP="004F4C85"/>
    <w:p w14:paraId="4A242DED" w14:textId="2EC9C817" w:rsidR="004F4C85" w:rsidRPr="00C56A34" w:rsidRDefault="004F4C85" w:rsidP="004F4C85">
      <w:pPr>
        <w:pStyle w:val="Heading2"/>
      </w:pPr>
      <w:bookmarkStart w:id="182" w:name="_Toc109053709"/>
      <w:r w:rsidRPr="00C56A34">
        <w:t>Prohibition on Indirect Contributions and Activities</w:t>
      </w:r>
      <w:bookmarkEnd w:id="182"/>
    </w:p>
    <w:p w14:paraId="6902B12A" w14:textId="77777777" w:rsidR="004F4C85" w:rsidRPr="00C56A34" w:rsidRDefault="004F4C85" w:rsidP="004F4C85"/>
    <w:p w14:paraId="275390D2" w14:textId="77777777" w:rsidR="004F4C85" w:rsidRPr="00C56A34" w:rsidRDefault="00B408B0" w:rsidP="00B408B0">
      <w:pPr>
        <w:pStyle w:val="Normal1"/>
        <w:spacing w:after="0" w:line="240" w:lineRule="auto"/>
        <w:contextualSpacing w:val="0"/>
        <w:rPr>
          <w:rFonts w:ascii="Book Antiqua" w:hAnsi="Book Antiqua"/>
        </w:rPr>
      </w:pPr>
      <w:r w:rsidRPr="00C56A34">
        <w:rPr>
          <w:rFonts w:ascii="Book Antiqua" w:hAnsi="Book Antiqua"/>
        </w:rPr>
        <w:t>Neither SWS LLC nor any supervised person shall use any person or entity to circumvent or act as a “conduit” to make contributions, or coordinate any contributions, to an official or candidate. Supervised Persons may not be directly or indirectly reimbursed or otherwise compensated by SWS LLC for any political contribution or activity prohibited by this policy and otherwise cannot do indirectly what they cannot do directly pursuant to this policy.</w:t>
      </w:r>
    </w:p>
    <w:p w14:paraId="4BE785BB" w14:textId="77777777" w:rsidR="004F4C85" w:rsidRPr="00C56A34" w:rsidRDefault="004F4C85" w:rsidP="004F4C85">
      <w:bookmarkStart w:id="183" w:name="PoliticalContributionsProhibitionEnd"/>
      <w:bookmarkEnd w:id="183"/>
    </w:p>
    <w:p w14:paraId="0C022EAE" w14:textId="502C82BE" w:rsidR="00E074FB" w:rsidRPr="00C56A34" w:rsidRDefault="00E074FB" w:rsidP="00E074FB">
      <w:pPr>
        <w:pStyle w:val="Heading2"/>
      </w:pPr>
      <w:bookmarkStart w:id="184" w:name="_Toc109053710"/>
      <w:r w:rsidRPr="00C56A34">
        <w:t>New Employees</w:t>
      </w:r>
      <w:bookmarkEnd w:id="184"/>
      <w:r w:rsidRPr="00C56A34">
        <w:t xml:space="preserve"> </w:t>
      </w:r>
    </w:p>
    <w:p w14:paraId="4AC57139" w14:textId="77777777" w:rsidR="00E074FB" w:rsidRPr="00C56A34" w:rsidRDefault="00E074FB" w:rsidP="004F4C85"/>
    <w:p w14:paraId="13957166" w14:textId="77777777" w:rsidR="00E074FB" w:rsidRPr="00C56A34" w:rsidRDefault="00E074FB" w:rsidP="004F4C85">
      <w:bookmarkStart w:id="185" w:name="PoliticalContributionsNewEmp"/>
      <w:r>
        <w:rPr>
          <w:color w:val="000000"/>
        </w:rPr>
        <w:t>New employees (and certain consultants deemed supervised persons by the CCO) will be required to complete a form to report political contributions made by them (and their spouses and immediate family members). This information will be submitted to the CCO prior to hiring or engagement to ensure compliance with the Pay to Play Rule.</w:t>
      </w:r>
      <w:r>
        <w:rPr>
          <w:color w:val="000000"/>
        </w:rPr>
        <w:br w:type="page"/>
      </w:r>
      <w:bookmarkEnd w:id="185"/>
    </w:p>
    <w:p w14:paraId="672C19CA" w14:textId="77777777" w:rsidR="00E074FB" w:rsidRPr="00C56A34" w:rsidRDefault="00E074FB" w:rsidP="004F4C85"/>
    <w:p w14:paraId="2F1D580C" w14:textId="26CD2546" w:rsidR="004F4C85" w:rsidRPr="00C56A34" w:rsidRDefault="004F4C85" w:rsidP="004F4C85">
      <w:pPr>
        <w:pStyle w:val="Heading1"/>
      </w:pPr>
      <w:bookmarkStart w:id="186" w:name="_Toc109053711"/>
      <w:r w:rsidRPr="00C56A34">
        <w:t>Business Continuity Plan</w:t>
      </w:r>
      <w:bookmarkEnd w:id="186"/>
    </w:p>
    <w:p w14:paraId="13C781E1" w14:textId="77777777" w:rsidR="004F4C85" w:rsidRPr="00C56A34" w:rsidRDefault="004F4C85" w:rsidP="004F4C85"/>
    <w:p w14:paraId="67CE4D15" w14:textId="38967E25" w:rsidR="004F4C85" w:rsidRPr="00C56A34" w:rsidRDefault="004F4C85" w:rsidP="004F4C85">
      <w:pPr>
        <w:pStyle w:val="Heading2"/>
      </w:pPr>
      <w:bookmarkStart w:id="187" w:name="_Toc109053712"/>
      <w:r w:rsidRPr="00C56A34">
        <w:t>Background</w:t>
      </w:r>
      <w:bookmarkEnd w:id="187"/>
    </w:p>
    <w:p w14:paraId="70700F3E" w14:textId="77777777" w:rsidR="004F4C85" w:rsidRPr="00C56A34" w:rsidRDefault="004F4C85" w:rsidP="004F4C85"/>
    <w:p w14:paraId="1605BDF4" w14:textId="77777777" w:rsidR="004F4C85" w:rsidRPr="00C56A34" w:rsidRDefault="004F4C85" w:rsidP="004F4C85">
      <w:bookmarkStart w:id="188" w:name="BCPBackground"/>
      <w:r>
        <w:rPr>
          <w:color w:val="000000"/>
        </w:rPr>
        <w:t>While it is recognized it is not possible to create a plan to handle every possible eventuality, it is the intent of SWS LLC to set up a framework to be used in the most likely of scenarios. It is also the intent that this framework provide guidance as to how to respond should an unforeseen situation occur.</w:t>
      </w:r>
      <w:bookmarkEnd w:id="188"/>
    </w:p>
    <w:p w14:paraId="4CCAF258" w14:textId="77777777" w:rsidR="00155A49" w:rsidRDefault="00155A49">
      <w:pPr>
        <w:pStyle w:val="NoSpacing"/>
        <w:jc w:val="both"/>
        <w:rPr>
          <w:rFonts w:ascii="Book Antiqua" w:hAnsi="Book Antiqua"/>
        </w:rPr>
      </w:pPr>
    </w:p>
    <w:p w14:paraId="20BFE6B3" w14:textId="77777777" w:rsidR="00155A49" w:rsidRDefault="00E45BD0">
      <w:pPr>
        <w:pStyle w:val="NoSpacing"/>
        <w:jc w:val="both"/>
        <w:rPr>
          <w:rFonts w:ascii="Book Antiqua" w:hAnsi="Book Antiqua"/>
        </w:rPr>
      </w:pPr>
      <w:r>
        <w:rPr>
          <w:rFonts w:ascii="Book Antiqua"/>
          <w:color w:val="000000"/>
        </w:rPr>
        <w:t>SWS LLC believes that an adviser's fiduciary obligation to its clients includes the obligation to take steps to protect the clients' interests from being placed at risk as a result of SWS LLC's inability to provide advisory services after, for example, a natural disaster or, in the case of some smaller firms, the death of the owner or key personnel. The clients of an adviser that is engaged in the active management of their assets would ordinarily be placed at risk if the adviser ceased operations.</w:t>
      </w:r>
    </w:p>
    <w:p w14:paraId="7554FA00" w14:textId="77777777" w:rsidR="004F4C85" w:rsidRPr="00C56A34" w:rsidRDefault="004F4C85" w:rsidP="004F4C85"/>
    <w:p w14:paraId="5807D353" w14:textId="48ED176E" w:rsidR="004F4C85" w:rsidRPr="00C56A34" w:rsidRDefault="004F4C85" w:rsidP="004F4C85">
      <w:pPr>
        <w:pStyle w:val="Heading2"/>
      </w:pPr>
      <w:bookmarkStart w:id="189" w:name="_Toc109053713"/>
      <w:r w:rsidRPr="00C56A34">
        <w:t>Business Description</w:t>
      </w:r>
      <w:bookmarkEnd w:id="189"/>
    </w:p>
    <w:p w14:paraId="3F4304C6" w14:textId="77777777" w:rsidR="004F4C85" w:rsidRPr="00C56A34" w:rsidRDefault="004F4C85" w:rsidP="004F4C85"/>
    <w:p w14:paraId="091AEFCF" w14:textId="77777777" w:rsidR="004F4C85" w:rsidRPr="00C56A34" w:rsidRDefault="004F4C85" w:rsidP="004F4C85">
      <w:bookmarkStart w:id="190" w:name="BCPBizDescription"/>
      <w:r>
        <w:rPr>
          <w:color w:val="000000"/>
        </w:rPr>
        <w:t>SWS LLC conducts business in equity, fixed income, and other securities; it does not hold customer funds or securities. Transactions are sent to SWS LLC‘s brokerage firm, which executes its orders, compares them, allocates them, clears and settles them. SWS LLC’s custodian maintains its clients’ accounts, grants clients access to them, and delivers funds and securities.</w:t>
      </w:r>
      <w:bookmarkEnd w:id="190"/>
    </w:p>
    <w:p w14:paraId="696E7D70" w14:textId="77777777" w:rsidR="004F4C85" w:rsidRPr="00C56A34" w:rsidRDefault="004F4C85" w:rsidP="004F4C85"/>
    <w:p w14:paraId="4ECF1617" w14:textId="60C6A76A" w:rsidR="004F4C85" w:rsidRPr="00C56A34" w:rsidRDefault="004F4C85" w:rsidP="004F4C85">
      <w:pPr>
        <w:pStyle w:val="Heading2"/>
      </w:pPr>
      <w:bookmarkStart w:id="191" w:name="_Toc109053714"/>
      <w:r w:rsidRPr="00C56A34">
        <w:t>Emergency Information</w:t>
      </w:r>
      <w:bookmarkEnd w:id="191"/>
    </w:p>
    <w:p w14:paraId="798F597A" w14:textId="77777777" w:rsidR="004F4C85" w:rsidRPr="00C56A34" w:rsidRDefault="004F4C85" w:rsidP="004F4C85"/>
    <w:p w14:paraId="0B689775" w14:textId="77777777" w:rsidR="004F4C85" w:rsidRPr="00C56A34" w:rsidRDefault="004F4C85" w:rsidP="004F4C85">
      <w:bookmarkStart w:id="192" w:name="BCPEmergencyInfo"/>
      <w:r>
        <w:rPr>
          <w:b/>
          <w:i/>
          <w:color w:val="000000"/>
          <w:sz w:val="26"/>
        </w:rPr>
        <w:t>Firm Contact Persons</w:t>
      </w:r>
      <w:bookmarkEnd w:id="192"/>
    </w:p>
    <w:p w14:paraId="7D021FF7" w14:textId="77777777" w:rsidR="00155A49" w:rsidRDefault="00155A49">
      <w:pPr>
        <w:pStyle w:val="NoSpacing"/>
        <w:jc w:val="both"/>
        <w:rPr>
          <w:rFonts w:ascii="Book Antiqua" w:hAnsi="Book Antiqua"/>
        </w:rPr>
      </w:pPr>
    </w:p>
    <w:p w14:paraId="559136BF" w14:textId="77777777" w:rsidR="00155A49" w:rsidRDefault="00E45BD0">
      <w:pPr>
        <w:pStyle w:val="NoSpacing"/>
        <w:jc w:val="both"/>
        <w:rPr>
          <w:rFonts w:ascii="Book Antiqua" w:hAnsi="Book Antiqua"/>
        </w:rPr>
      </w:pPr>
      <w:r>
        <w:rPr>
          <w:rFonts w:ascii="Book Antiqua"/>
          <w:color w:val="000000"/>
        </w:rPr>
        <w:t>SWS LLC</w:t>
      </w:r>
      <w:r>
        <w:rPr>
          <w:rFonts w:ascii="Book Antiqua"/>
          <w:color w:val="000000"/>
        </w:rPr>
        <w:t>’</w:t>
      </w:r>
      <w:r>
        <w:rPr>
          <w:rFonts w:ascii="Book Antiqua"/>
          <w:color w:val="000000"/>
        </w:rPr>
        <w:t xml:space="preserve">s two emergency contact persons are: </w:t>
      </w:r>
    </w:p>
    <w:p w14:paraId="3EEE2C81" w14:textId="77777777" w:rsidR="00155A49" w:rsidRDefault="00155A49">
      <w:pPr>
        <w:pStyle w:val="NoSpacing"/>
        <w:ind w:left="720"/>
        <w:jc w:val="both"/>
        <w:rPr>
          <w:rFonts w:ascii="Book Antiqua" w:hAnsi="Book Antiqua"/>
          <w:color w:val="000000" w:themeColor="text1"/>
        </w:rPr>
      </w:pPr>
    </w:p>
    <w:tbl>
      <w:tblPr>
        <w:tblW w:w="88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2134"/>
        <w:gridCol w:w="2645"/>
        <w:gridCol w:w="2001"/>
        <w:gridCol w:w="2040"/>
      </w:tblGrid>
      <w:tr w:rsidR="00155A49" w14:paraId="4DB44721" w14:textId="77777777">
        <w:trPr>
          <w:trHeight w:val="112"/>
          <w:tblHeader/>
        </w:trPr>
        <w:tc>
          <w:tcPr>
            <w:tcW w:w="2134" w:type="dxa"/>
            <w:tcBorders>
              <w:bottom w:val="single" w:sz="12" w:space="0" w:color="auto"/>
            </w:tcBorders>
            <w:shd w:val="clear" w:color="auto" w:fill="DDD9C3"/>
            <w:vAlign w:val="center"/>
          </w:tcPr>
          <w:p w14:paraId="522E3903" w14:textId="77777777" w:rsidR="00155A49" w:rsidRDefault="00E45BD0">
            <w:pPr>
              <w:pStyle w:val="NoSpacing"/>
            </w:pPr>
            <w:r>
              <w:rPr>
                <w:rFonts w:ascii="Book Antiqua"/>
                <w:b/>
                <w:color w:val="000000"/>
                <w:sz w:val="24"/>
              </w:rPr>
              <w:t>Contact Name</w:t>
            </w:r>
          </w:p>
        </w:tc>
        <w:tc>
          <w:tcPr>
            <w:tcW w:w="2645" w:type="dxa"/>
            <w:tcBorders>
              <w:bottom w:val="single" w:sz="12" w:space="0" w:color="auto"/>
            </w:tcBorders>
            <w:shd w:val="clear" w:color="auto" w:fill="DDD9C3"/>
            <w:vAlign w:val="center"/>
          </w:tcPr>
          <w:p w14:paraId="524E145C" w14:textId="77777777" w:rsidR="00155A49" w:rsidRDefault="00E45BD0">
            <w:pPr>
              <w:pStyle w:val="NoSpacing"/>
            </w:pPr>
            <w:r>
              <w:rPr>
                <w:rFonts w:ascii="Book Antiqua"/>
                <w:b/>
                <w:color w:val="000000"/>
                <w:sz w:val="24"/>
              </w:rPr>
              <w:t>Phone</w:t>
            </w:r>
          </w:p>
        </w:tc>
        <w:tc>
          <w:tcPr>
            <w:tcW w:w="2001" w:type="dxa"/>
            <w:tcBorders>
              <w:bottom w:val="single" w:sz="12" w:space="0" w:color="auto"/>
            </w:tcBorders>
            <w:shd w:val="clear" w:color="auto" w:fill="DDD9C3"/>
            <w:vAlign w:val="center"/>
          </w:tcPr>
          <w:p w14:paraId="186FF952" w14:textId="77777777" w:rsidR="00155A49" w:rsidRDefault="00E45BD0">
            <w:pPr>
              <w:pStyle w:val="NoSpacing"/>
            </w:pPr>
            <w:r>
              <w:rPr>
                <w:rFonts w:ascii="Book Antiqua"/>
                <w:b/>
                <w:color w:val="000000"/>
                <w:sz w:val="24"/>
              </w:rPr>
              <w:t>Email</w:t>
            </w:r>
          </w:p>
        </w:tc>
        <w:tc>
          <w:tcPr>
            <w:tcW w:w="2040" w:type="dxa"/>
            <w:tcBorders>
              <w:bottom w:val="single" w:sz="12" w:space="0" w:color="auto"/>
            </w:tcBorders>
            <w:shd w:val="clear" w:color="auto" w:fill="DDD9C3"/>
            <w:vAlign w:val="center"/>
          </w:tcPr>
          <w:p w14:paraId="1ABC87D9" w14:textId="77777777" w:rsidR="00155A49" w:rsidRDefault="00E45BD0">
            <w:pPr>
              <w:pStyle w:val="NoSpacing"/>
            </w:pPr>
            <w:r>
              <w:rPr>
                <w:rFonts w:ascii="Book Antiqua"/>
                <w:b/>
                <w:color w:val="000000"/>
                <w:sz w:val="24"/>
              </w:rPr>
              <w:t>Relationship</w:t>
            </w:r>
          </w:p>
        </w:tc>
      </w:tr>
      <w:tr w:rsidR="00155A49" w14:paraId="69BD9D5E" w14:textId="77777777">
        <w:trPr>
          <w:trHeight w:val="446"/>
        </w:trPr>
        <w:tc>
          <w:tcPr>
            <w:tcW w:w="2134" w:type="dxa"/>
            <w:tcBorders>
              <w:top w:val="single" w:sz="12" w:space="0" w:color="auto"/>
              <w:right w:val="single" w:sz="12" w:space="0" w:color="auto"/>
            </w:tcBorders>
            <w:shd w:val="clear" w:color="auto" w:fill="DDD9C3"/>
            <w:vAlign w:val="center"/>
          </w:tcPr>
          <w:p w14:paraId="181998C7" w14:textId="77777777" w:rsidR="00155A49" w:rsidRDefault="00E45BD0">
            <w:pPr>
              <w:pStyle w:val="NoSpacing"/>
            </w:pPr>
            <w:r>
              <w:rPr>
                <w:rFonts w:ascii="Book Antiqua"/>
                <w:color w:val="000000"/>
                <w:sz w:val="24"/>
              </w:rPr>
              <w:t>John J Long</w:t>
            </w:r>
          </w:p>
        </w:tc>
        <w:tc>
          <w:tcPr>
            <w:tcW w:w="2645" w:type="dxa"/>
            <w:tcBorders>
              <w:top w:val="single" w:sz="12" w:space="0" w:color="auto"/>
              <w:left w:val="single" w:sz="12" w:space="0" w:color="auto"/>
            </w:tcBorders>
            <w:shd w:val="clear" w:color="auto" w:fill="C6D9F1"/>
            <w:vAlign w:val="center"/>
          </w:tcPr>
          <w:p w14:paraId="2906D154" w14:textId="77777777" w:rsidR="00155A49" w:rsidRDefault="00E45BD0">
            <w:pPr>
              <w:pStyle w:val="NoSpacing"/>
            </w:pPr>
            <w:r>
              <w:rPr>
                <w:rFonts w:ascii="Book Antiqua"/>
                <w:color w:val="000000"/>
                <w:sz w:val="24"/>
              </w:rPr>
              <w:t>732-673-6463</w:t>
            </w:r>
          </w:p>
        </w:tc>
        <w:tc>
          <w:tcPr>
            <w:tcW w:w="2001" w:type="dxa"/>
            <w:shd w:val="clear" w:color="auto" w:fill="C6D9F1"/>
            <w:vAlign w:val="center"/>
          </w:tcPr>
          <w:p w14:paraId="05993E7D" w14:textId="77777777" w:rsidR="00155A49" w:rsidRDefault="00E45BD0">
            <w:pPr>
              <w:pStyle w:val="NoSpacing"/>
            </w:pPr>
            <w:r>
              <w:rPr>
                <w:rFonts w:ascii="Book Antiqua"/>
                <w:color w:val="000000"/>
                <w:sz w:val="24"/>
              </w:rPr>
              <w:t>John@onlinesws.com</w:t>
            </w:r>
          </w:p>
        </w:tc>
        <w:tc>
          <w:tcPr>
            <w:tcW w:w="2040" w:type="dxa"/>
            <w:shd w:val="clear" w:color="auto" w:fill="C6D9F1"/>
            <w:vAlign w:val="center"/>
          </w:tcPr>
          <w:p w14:paraId="62FEF303" w14:textId="77777777" w:rsidR="00155A49" w:rsidRDefault="00E45BD0">
            <w:pPr>
              <w:pStyle w:val="NoSpacing"/>
            </w:pPr>
            <w:r>
              <w:rPr>
                <w:rFonts w:ascii="Book Antiqua"/>
                <w:color w:val="000000"/>
                <w:sz w:val="24"/>
              </w:rPr>
              <w:t>Owner</w:t>
            </w:r>
          </w:p>
        </w:tc>
      </w:tr>
      <w:tr w:rsidR="00155A49" w14:paraId="16999E8E" w14:textId="77777777">
        <w:trPr>
          <w:trHeight w:val="446"/>
        </w:trPr>
        <w:tc>
          <w:tcPr>
            <w:tcW w:w="2134" w:type="dxa"/>
            <w:tcBorders>
              <w:right w:val="single" w:sz="12" w:space="0" w:color="auto"/>
            </w:tcBorders>
            <w:shd w:val="clear" w:color="auto" w:fill="DDD9C3"/>
            <w:vAlign w:val="center"/>
          </w:tcPr>
          <w:p w14:paraId="2A4B12D7" w14:textId="77777777" w:rsidR="00155A49" w:rsidRDefault="00E45BD0">
            <w:pPr>
              <w:pStyle w:val="NoSpacing"/>
            </w:pPr>
            <w:r>
              <w:rPr>
                <w:rFonts w:ascii="Book Antiqua"/>
                <w:color w:val="000000"/>
                <w:sz w:val="24"/>
              </w:rPr>
              <w:t>Michael Dopazo</w:t>
            </w:r>
          </w:p>
        </w:tc>
        <w:tc>
          <w:tcPr>
            <w:tcW w:w="2645" w:type="dxa"/>
            <w:tcBorders>
              <w:left w:val="single" w:sz="12" w:space="0" w:color="auto"/>
            </w:tcBorders>
            <w:shd w:val="clear" w:color="auto" w:fill="C6D9F1"/>
            <w:vAlign w:val="center"/>
          </w:tcPr>
          <w:p w14:paraId="1D1E86F8" w14:textId="77777777" w:rsidR="00155A49" w:rsidRDefault="00E45BD0">
            <w:pPr>
              <w:pStyle w:val="NoSpacing"/>
            </w:pPr>
            <w:r>
              <w:rPr>
                <w:rFonts w:ascii="Book Antiqua"/>
                <w:color w:val="000000"/>
                <w:sz w:val="24"/>
              </w:rPr>
              <w:t>201-674-4210</w:t>
            </w:r>
          </w:p>
        </w:tc>
        <w:tc>
          <w:tcPr>
            <w:tcW w:w="2001" w:type="dxa"/>
            <w:shd w:val="clear" w:color="auto" w:fill="C6D9F1"/>
            <w:vAlign w:val="center"/>
          </w:tcPr>
          <w:p w14:paraId="372C88CC" w14:textId="77777777" w:rsidR="00155A49" w:rsidRDefault="00E45BD0">
            <w:pPr>
              <w:pStyle w:val="NoSpacing"/>
            </w:pPr>
            <w:r>
              <w:rPr>
                <w:rFonts w:ascii="Book Antiqua"/>
                <w:color w:val="000000"/>
                <w:sz w:val="24"/>
              </w:rPr>
              <w:t>Mike@onlinesws.com</w:t>
            </w:r>
          </w:p>
        </w:tc>
        <w:tc>
          <w:tcPr>
            <w:tcW w:w="2040" w:type="dxa"/>
            <w:shd w:val="clear" w:color="auto" w:fill="C6D9F1"/>
            <w:vAlign w:val="center"/>
          </w:tcPr>
          <w:p w14:paraId="4288D67F" w14:textId="77777777" w:rsidR="00155A49" w:rsidRDefault="00E45BD0">
            <w:pPr>
              <w:pStyle w:val="NoSpacing"/>
            </w:pPr>
            <w:r>
              <w:rPr>
                <w:rFonts w:ascii="Book Antiqua"/>
                <w:color w:val="000000"/>
                <w:sz w:val="24"/>
              </w:rPr>
              <w:t>Owner</w:t>
            </w:r>
          </w:p>
        </w:tc>
      </w:tr>
    </w:tbl>
    <w:p w14:paraId="1E646DF4" w14:textId="77777777" w:rsidR="00155A49" w:rsidRDefault="00155A49">
      <w:pPr>
        <w:pStyle w:val="NoSpacing"/>
        <w:ind w:left="720"/>
        <w:jc w:val="both"/>
        <w:rPr>
          <w:rFonts w:ascii="Book Antiqua" w:hAnsi="Book Antiqua"/>
          <w:color w:val="000000" w:themeColor="text1"/>
        </w:rPr>
      </w:pPr>
    </w:p>
    <w:p w14:paraId="0DDADE3E" w14:textId="77777777" w:rsidR="00155A49" w:rsidRDefault="00E45BD0">
      <w:pPr>
        <w:pStyle w:val="NoSpacing"/>
        <w:jc w:val="both"/>
        <w:rPr>
          <w:rFonts w:ascii="Book Antiqua" w:hAnsi="Book Antiqua"/>
        </w:rPr>
      </w:pPr>
      <w:r>
        <w:rPr>
          <w:rFonts w:ascii="Book Antiqua"/>
          <w:b/>
          <w:i/>
          <w:color w:val="000000"/>
          <w:sz w:val="26"/>
        </w:rPr>
        <w:t>Support Services</w:t>
      </w:r>
    </w:p>
    <w:p w14:paraId="208CB7A2" w14:textId="77777777" w:rsidR="00155A49" w:rsidRDefault="00155A49">
      <w:pPr>
        <w:pStyle w:val="NoSpacing"/>
        <w:jc w:val="both"/>
        <w:rPr>
          <w:rFonts w:ascii="Book Antiqua" w:hAnsi="Book Antiqua"/>
        </w:rPr>
      </w:pPr>
    </w:p>
    <w:p w14:paraId="516D83CA" w14:textId="77777777" w:rsidR="00155A49" w:rsidRDefault="00E45BD0">
      <w:pPr>
        <w:pStyle w:val="NoSpacing"/>
        <w:jc w:val="both"/>
        <w:rPr>
          <w:rFonts w:ascii="Book Antiqua" w:hAnsi="Book Antiqua"/>
        </w:rPr>
      </w:pPr>
      <w:r>
        <w:rPr>
          <w:rFonts w:ascii="Book Antiqua"/>
          <w:color w:val="000000"/>
        </w:rPr>
        <w:t>In the event of an emergency, the following is a list of support services and the methods by which they may be contacted:</w:t>
      </w:r>
    </w:p>
    <w:p w14:paraId="7165B03A" w14:textId="77777777" w:rsidR="00155A49" w:rsidRDefault="00155A49">
      <w:pPr>
        <w:pStyle w:val="NoSpacing"/>
        <w:jc w:val="both"/>
        <w:rPr>
          <w:rFonts w:ascii="Book Antiqua" w:hAnsi="Book Antiqua"/>
        </w:rPr>
      </w:pPr>
    </w:p>
    <w:p w14:paraId="652684B9" w14:textId="77777777" w:rsidR="00155A49" w:rsidRDefault="00E45BD0">
      <w:pPr>
        <w:pStyle w:val="NoSpacing"/>
        <w:jc w:val="both"/>
        <w:rPr>
          <w:rFonts w:ascii="Book Antiqua" w:hAnsi="Book Antiqua"/>
        </w:rPr>
      </w:pPr>
      <w:r>
        <w:rPr>
          <w:rFonts w:ascii="Book Antiqua"/>
          <w:color w:val="000000"/>
        </w:rPr>
        <w:t xml:space="preserve">Emergency Services (EMS): </w:t>
      </w:r>
      <w:r>
        <w:rPr>
          <w:rFonts w:ascii="Book Antiqua"/>
          <w:color w:val="000000"/>
          <w:highlight w:val="yellow"/>
        </w:rPr>
        <w:t>provide local phone number</w:t>
      </w:r>
    </w:p>
    <w:p w14:paraId="11BE9D87" w14:textId="77777777" w:rsidR="00155A49" w:rsidRDefault="00155A49">
      <w:pPr>
        <w:pStyle w:val="NoSpacing"/>
        <w:jc w:val="both"/>
        <w:rPr>
          <w:rFonts w:ascii="Book Antiqua" w:hAnsi="Book Antiqua"/>
        </w:rPr>
      </w:pPr>
    </w:p>
    <w:p w14:paraId="58AE023B" w14:textId="77777777" w:rsidR="00155A49" w:rsidRDefault="00E45BD0">
      <w:pPr>
        <w:pStyle w:val="NoSpacing"/>
        <w:jc w:val="both"/>
        <w:rPr>
          <w:rFonts w:ascii="Book Antiqua" w:hAnsi="Book Antiqua"/>
        </w:rPr>
      </w:pPr>
      <w:r>
        <w:rPr>
          <w:rFonts w:ascii="Book Antiqua"/>
          <w:color w:val="000000"/>
        </w:rPr>
        <w:t xml:space="preserve">Fire Department: </w:t>
      </w:r>
      <w:r>
        <w:rPr>
          <w:rFonts w:ascii="Book Antiqua"/>
          <w:color w:val="000000"/>
          <w:highlight w:val="yellow"/>
        </w:rPr>
        <w:t>provide local phone number</w:t>
      </w:r>
    </w:p>
    <w:p w14:paraId="2698887F" w14:textId="77777777" w:rsidR="00155A49" w:rsidRDefault="00155A49">
      <w:pPr>
        <w:pStyle w:val="NoSpacing"/>
        <w:jc w:val="both"/>
        <w:rPr>
          <w:rFonts w:ascii="Book Antiqua" w:hAnsi="Book Antiqua"/>
        </w:rPr>
      </w:pPr>
    </w:p>
    <w:p w14:paraId="44B93BAA" w14:textId="77777777" w:rsidR="00155A49" w:rsidRDefault="00E45BD0">
      <w:pPr>
        <w:pStyle w:val="NoSpacing"/>
        <w:jc w:val="both"/>
        <w:rPr>
          <w:rFonts w:ascii="Book Antiqua" w:hAnsi="Book Antiqua"/>
        </w:rPr>
      </w:pPr>
      <w:r>
        <w:rPr>
          <w:rFonts w:ascii="Book Antiqua"/>
          <w:color w:val="000000"/>
        </w:rPr>
        <w:t xml:space="preserve">Police Department: </w:t>
      </w:r>
      <w:r>
        <w:rPr>
          <w:rFonts w:ascii="Book Antiqua"/>
          <w:color w:val="000000"/>
          <w:highlight w:val="yellow"/>
        </w:rPr>
        <w:t>provide local phone number</w:t>
      </w:r>
    </w:p>
    <w:p w14:paraId="1132C632" w14:textId="77777777" w:rsidR="00155A49" w:rsidRDefault="00155A49">
      <w:pPr>
        <w:pStyle w:val="NoSpacing"/>
        <w:jc w:val="both"/>
        <w:rPr>
          <w:rFonts w:ascii="Book Antiqua" w:hAnsi="Book Antiqua"/>
        </w:rPr>
      </w:pPr>
    </w:p>
    <w:p w14:paraId="63EA330B" w14:textId="77777777" w:rsidR="00155A49" w:rsidRDefault="00E45BD0">
      <w:pPr>
        <w:pStyle w:val="NoSpacing"/>
        <w:rPr>
          <w:rFonts w:ascii="Book Antiqua" w:hAnsi="Book Antiqua"/>
        </w:rPr>
      </w:pPr>
      <w:r>
        <w:rPr>
          <w:rFonts w:ascii="Book Antiqua"/>
          <w:color w:val="000000"/>
        </w:rPr>
        <w:t xml:space="preserve">Internet Service Provider: </w:t>
      </w:r>
      <w:r>
        <w:rPr>
          <w:rFonts w:ascii="Book Antiqua"/>
          <w:color w:val="000000"/>
          <w:highlight w:val="yellow"/>
        </w:rPr>
        <w:t>provide local phone number</w:t>
      </w:r>
    </w:p>
    <w:p w14:paraId="2AB526C2" w14:textId="77777777" w:rsidR="00155A49" w:rsidRDefault="00155A49">
      <w:pPr>
        <w:pStyle w:val="NoSpacing"/>
        <w:jc w:val="both"/>
        <w:rPr>
          <w:rFonts w:ascii="Book Antiqua" w:hAnsi="Book Antiqua"/>
        </w:rPr>
      </w:pPr>
    </w:p>
    <w:p w14:paraId="029C9A53" w14:textId="77777777" w:rsidR="00155A49" w:rsidRDefault="00E45BD0">
      <w:pPr>
        <w:pStyle w:val="NoSpacing"/>
        <w:rPr>
          <w:rFonts w:ascii="Book Antiqua" w:hAnsi="Book Antiqua"/>
        </w:rPr>
      </w:pPr>
      <w:r>
        <w:rPr>
          <w:rFonts w:ascii="Book Antiqua"/>
          <w:color w:val="000000"/>
        </w:rPr>
        <w:t xml:space="preserve">Data Backup Provider: </w:t>
      </w:r>
      <w:r>
        <w:rPr>
          <w:rFonts w:ascii="Book Antiqua"/>
          <w:color w:val="000000"/>
          <w:highlight w:val="yellow"/>
        </w:rPr>
        <w:t>provide local phone number</w:t>
      </w:r>
    </w:p>
    <w:p w14:paraId="4CD91E52" w14:textId="77777777" w:rsidR="00155A49" w:rsidRDefault="00155A49">
      <w:pPr>
        <w:pStyle w:val="NoSpacing"/>
        <w:ind w:left="720"/>
        <w:jc w:val="both"/>
        <w:rPr>
          <w:rFonts w:ascii="Book Antiqua" w:hAnsi="Book Antiqua"/>
          <w:color w:val="000000" w:themeColor="text1"/>
        </w:rPr>
      </w:pPr>
    </w:p>
    <w:tbl>
      <w:tblPr>
        <w:tblW w:w="88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2580"/>
        <w:gridCol w:w="6240"/>
      </w:tblGrid>
      <w:tr w:rsidR="00155A49" w14:paraId="510A3F90" w14:textId="77777777">
        <w:trPr>
          <w:trHeight w:val="447"/>
        </w:trPr>
        <w:tc>
          <w:tcPr>
            <w:tcW w:w="2580" w:type="dxa"/>
            <w:tcBorders>
              <w:right w:val="single" w:sz="12" w:space="0" w:color="auto"/>
            </w:tcBorders>
            <w:shd w:val="clear" w:color="auto" w:fill="DDD9C3"/>
            <w:vAlign w:val="center"/>
          </w:tcPr>
          <w:p w14:paraId="406D0429" w14:textId="77777777" w:rsidR="00155A49" w:rsidRDefault="00E45BD0">
            <w:pPr>
              <w:pStyle w:val="NoSpacing"/>
            </w:pPr>
            <w:r>
              <w:rPr>
                <w:rFonts w:ascii="Book Antiqua"/>
                <w:b/>
                <w:color w:val="000000"/>
                <w:sz w:val="24"/>
              </w:rPr>
              <w:t>Alternative firm contact in case of death of Key Personnel</w:t>
            </w:r>
          </w:p>
        </w:tc>
        <w:tc>
          <w:tcPr>
            <w:tcW w:w="6240" w:type="dxa"/>
            <w:tcBorders>
              <w:left w:val="single" w:sz="12" w:space="0" w:color="auto"/>
            </w:tcBorders>
            <w:shd w:val="clear" w:color="auto" w:fill="C6D9F1"/>
            <w:vAlign w:val="center"/>
          </w:tcPr>
          <w:p w14:paraId="3145779B" w14:textId="77777777" w:rsidR="00155A49" w:rsidRDefault="00E45BD0">
            <w:pPr>
              <w:pStyle w:val="NoSpacing"/>
            </w:pPr>
            <w:r>
              <w:rPr>
                <w:rFonts w:ascii="Book Antiqua"/>
                <w:color w:val="000000"/>
                <w:sz w:val="24"/>
              </w:rPr>
              <w:t>John J Long</w:t>
            </w:r>
          </w:p>
        </w:tc>
      </w:tr>
      <w:tr w:rsidR="00155A49" w14:paraId="4F874D2B" w14:textId="77777777">
        <w:trPr>
          <w:trHeight w:val="447"/>
        </w:trPr>
        <w:tc>
          <w:tcPr>
            <w:tcW w:w="2580" w:type="dxa"/>
            <w:tcBorders>
              <w:right w:val="single" w:sz="12" w:space="0" w:color="auto"/>
            </w:tcBorders>
            <w:shd w:val="clear" w:color="auto" w:fill="DDD9C3"/>
            <w:vAlign w:val="center"/>
          </w:tcPr>
          <w:p w14:paraId="11355161" w14:textId="77777777" w:rsidR="00155A49" w:rsidRDefault="00E45BD0">
            <w:pPr>
              <w:pStyle w:val="NoSpacing"/>
            </w:pPr>
            <w:r>
              <w:rPr>
                <w:rFonts w:ascii="Book Antiqua"/>
                <w:b/>
                <w:color w:val="000000"/>
                <w:sz w:val="24"/>
              </w:rPr>
              <w:t>Alternative firm contact in case of death of Key Personnel</w:t>
            </w:r>
          </w:p>
        </w:tc>
        <w:tc>
          <w:tcPr>
            <w:tcW w:w="6240" w:type="dxa"/>
            <w:tcBorders>
              <w:left w:val="single" w:sz="12" w:space="0" w:color="auto"/>
            </w:tcBorders>
            <w:shd w:val="clear" w:color="auto" w:fill="C6D9F1"/>
            <w:vAlign w:val="center"/>
          </w:tcPr>
          <w:p w14:paraId="457FB674" w14:textId="77777777" w:rsidR="00155A49" w:rsidRDefault="00E45BD0">
            <w:pPr>
              <w:pStyle w:val="NoSpacing"/>
            </w:pPr>
            <w:r>
              <w:rPr>
                <w:rFonts w:ascii="Book Antiqua"/>
                <w:color w:val="000000"/>
                <w:sz w:val="24"/>
              </w:rPr>
              <w:t>Michael Dopazo</w:t>
            </w:r>
          </w:p>
        </w:tc>
      </w:tr>
      <w:tr w:rsidR="00155A49" w14:paraId="5C0582D4" w14:textId="77777777">
        <w:trPr>
          <w:trHeight w:val="447"/>
        </w:trPr>
        <w:tc>
          <w:tcPr>
            <w:tcW w:w="2580" w:type="dxa"/>
            <w:tcBorders>
              <w:right w:val="single" w:sz="12" w:space="0" w:color="auto"/>
            </w:tcBorders>
            <w:shd w:val="clear" w:color="auto" w:fill="DDD9C3"/>
            <w:vAlign w:val="center"/>
          </w:tcPr>
          <w:p w14:paraId="14A839F9" w14:textId="77777777" w:rsidR="00155A49" w:rsidRDefault="00E45BD0">
            <w:pPr>
              <w:pStyle w:val="NoSpacing"/>
            </w:pPr>
            <w:r>
              <w:rPr>
                <w:rFonts w:ascii="Book Antiqua"/>
                <w:b/>
                <w:color w:val="000000"/>
                <w:sz w:val="24"/>
              </w:rPr>
              <w:t>Alternative firm contact in case of death of Key Personnel</w:t>
            </w:r>
          </w:p>
        </w:tc>
        <w:tc>
          <w:tcPr>
            <w:tcW w:w="6240" w:type="dxa"/>
            <w:tcBorders>
              <w:left w:val="single" w:sz="12" w:space="0" w:color="auto"/>
            </w:tcBorders>
            <w:shd w:val="clear" w:color="auto" w:fill="C6D9F1"/>
            <w:vAlign w:val="center"/>
          </w:tcPr>
          <w:p w14:paraId="14C4C6A6" w14:textId="77777777" w:rsidR="00155A49" w:rsidRDefault="00E45BD0">
            <w:pPr>
              <w:pStyle w:val="NoSpacing"/>
            </w:pPr>
            <w:r>
              <w:rPr>
                <w:rFonts w:ascii="Book Antiqua"/>
                <w:color w:val="000000"/>
                <w:sz w:val="24"/>
              </w:rPr>
              <w:t>John P Sisler</w:t>
            </w:r>
          </w:p>
        </w:tc>
      </w:tr>
    </w:tbl>
    <w:p w14:paraId="5A78E584" w14:textId="77777777" w:rsidR="00155A49" w:rsidRDefault="00155A49">
      <w:pPr>
        <w:pStyle w:val="NoSpacing"/>
        <w:ind w:left="720"/>
        <w:jc w:val="both"/>
        <w:rPr>
          <w:rFonts w:ascii="Book Antiqua" w:hAnsi="Book Antiqua"/>
          <w:color w:val="000000" w:themeColor="text1"/>
        </w:rPr>
      </w:pPr>
    </w:p>
    <w:p w14:paraId="6B09E55F" w14:textId="77777777" w:rsidR="00155A49" w:rsidRDefault="00E45BD0">
      <w:pPr>
        <w:pStyle w:val="NoSpacing"/>
        <w:jc w:val="both"/>
        <w:rPr>
          <w:rFonts w:ascii="Book Antiqua" w:hAnsi="Book Antiqua"/>
        </w:rPr>
      </w:pPr>
      <w:r>
        <w:rPr>
          <w:rFonts w:ascii="Book Antiqua"/>
          <w:color w:val="000000"/>
        </w:rPr>
        <w:t>This information will be updated in the event of a material change, and SWS LLC</w:t>
      </w:r>
      <w:r>
        <w:rPr>
          <w:rFonts w:ascii="Book Antiqua"/>
          <w:color w:val="000000"/>
        </w:rPr>
        <w:t>‘</w:t>
      </w:r>
      <w:r>
        <w:rPr>
          <w:rFonts w:ascii="Book Antiqua"/>
          <w:color w:val="000000"/>
        </w:rPr>
        <w:t>s CCO will review the plan on an annual basis.</w:t>
      </w:r>
    </w:p>
    <w:p w14:paraId="468719FA" w14:textId="77777777" w:rsidR="004F4C85" w:rsidRPr="00C56A34" w:rsidRDefault="004F4C85" w:rsidP="004F4C85"/>
    <w:p w14:paraId="47FC67AF" w14:textId="61B5D7E4" w:rsidR="004F4C85" w:rsidRPr="00C56A34" w:rsidRDefault="004F4C85" w:rsidP="004F4C85">
      <w:pPr>
        <w:pStyle w:val="Heading2"/>
      </w:pPr>
      <w:bookmarkStart w:id="193" w:name="_Toc109053715"/>
      <w:r w:rsidRPr="00C56A34">
        <w:t>Firm Policy</w:t>
      </w:r>
      <w:bookmarkEnd w:id="193"/>
    </w:p>
    <w:p w14:paraId="39227293" w14:textId="77777777" w:rsidR="004F4C85" w:rsidRPr="00C56A34" w:rsidRDefault="004F4C85" w:rsidP="004F4C85"/>
    <w:p w14:paraId="79924E9C" w14:textId="77777777" w:rsidR="004F4C85" w:rsidRPr="00C56A34" w:rsidRDefault="004F4C85" w:rsidP="004F4C85">
      <w:bookmarkStart w:id="194" w:name="BCPFirmPolicy"/>
      <w:r>
        <w:rPr>
          <w:color w:val="000000"/>
        </w:rPr>
        <w:t>SWS LLC’s policy is to respond to a Significant Business Disruption (SBD) by safeguarding employees’ lives and firm property, making a financial and operational assessment, quickly recovering and resuming operations, protecting the firm’s books and records, and allowing its clients to transact business.</w:t>
      </w:r>
      <w:bookmarkEnd w:id="194"/>
    </w:p>
    <w:p w14:paraId="75B16758" w14:textId="77777777" w:rsidR="00155A49" w:rsidRDefault="00155A49">
      <w:pPr>
        <w:pStyle w:val="NoSpacing"/>
        <w:jc w:val="both"/>
        <w:rPr>
          <w:rFonts w:ascii="Book Antiqua" w:hAnsi="Book Antiqua"/>
        </w:rPr>
      </w:pPr>
    </w:p>
    <w:p w14:paraId="31D6824C" w14:textId="77777777" w:rsidR="00155A49" w:rsidRDefault="00E45BD0">
      <w:pPr>
        <w:pStyle w:val="NoSpacing"/>
        <w:jc w:val="both"/>
        <w:rPr>
          <w:rFonts w:ascii="Book Antiqua" w:hAnsi="Book Antiqua"/>
        </w:rPr>
      </w:pPr>
      <w:r>
        <w:rPr>
          <w:rFonts w:ascii="Book Antiqua"/>
          <w:color w:val="000000"/>
        </w:rPr>
        <w:t>In the event that SWS LLC determines it is unable to continue its business, it will assure clients prompt access to their funds and securities.</w:t>
      </w:r>
    </w:p>
    <w:p w14:paraId="7CDEB55F" w14:textId="77777777" w:rsidR="004F4C85" w:rsidRPr="00C56A34" w:rsidRDefault="004F4C85" w:rsidP="004F4C85"/>
    <w:p w14:paraId="06E103B6" w14:textId="1CFF9D8F" w:rsidR="004F4C85" w:rsidRPr="00C56A34" w:rsidRDefault="004F4C85" w:rsidP="004F4C85">
      <w:pPr>
        <w:pStyle w:val="Heading2"/>
      </w:pPr>
      <w:bookmarkStart w:id="195" w:name="_Toc109053716"/>
      <w:r w:rsidRPr="00C56A34">
        <w:t>Significant Business Disruptions (SBDs)</w:t>
      </w:r>
      <w:bookmarkEnd w:id="195"/>
    </w:p>
    <w:p w14:paraId="01581CE3" w14:textId="77777777" w:rsidR="004F4C85" w:rsidRPr="00C56A34" w:rsidRDefault="004F4C85" w:rsidP="004F4C85"/>
    <w:p w14:paraId="2C58D3AF" w14:textId="77777777" w:rsidR="004F4C85" w:rsidRPr="00C56A34" w:rsidRDefault="004F4C85" w:rsidP="004F4C85">
      <w:bookmarkStart w:id="196" w:name="BCPsbds"/>
      <w:r>
        <w:rPr>
          <w:color w:val="000000"/>
        </w:rPr>
        <w:t xml:space="preserve">SWS LLC’s plan anticipates two kinds of SBDs, internal and external. Internal SBDs affect only SWS LLC’s ability to communicate and do business, such as a fire in its building or the death of a key member of the firm. External SBDs prevent the operation of the securities markets or a number of firms, such as a terrorist attack, a city flood, or a wide-scale, regional disruption. </w:t>
      </w:r>
      <w:bookmarkEnd w:id="196"/>
    </w:p>
    <w:p w14:paraId="0D5163AC" w14:textId="77777777" w:rsidR="00155A49" w:rsidRDefault="00155A49">
      <w:pPr>
        <w:pStyle w:val="NoSpacing"/>
        <w:jc w:val="both"/>
        <w:rPr>
          <w:rFonts w:ascii="Book Antiqua" w:hAnsi="Book Antiqua"/>
        </w:rPr>
      </w:pPr>
    </w:p>
    <w:p w14:paraId="06696A98" w14:textId="77777777" w:rsidR="00155A49" w:rsidRDefault="00E45BD0">
      <w:pPr>
        <w:pStyle w:val="NoSpacing"/>
        <w:jc w:val="both"/>
        <w:rPr>
          <w:rFonts w:ascii="Book Antiqua" w:hAnsi="Book Antiqua"/>
        </w:rPr>
      </w:pPr>
      <w:r>
        <w:rPr>
          <w:rFonts w:ascii="Book Antiqua"/>
          <w:color w:val="000000"/>
        </w:rPr>
        <w:t>SWS LLC</w:t>
      </w:r>
      <w:r>
        <w:rPr>
          <w:rFonts w:ascii="Book Antiqua"/>
          <w:color w:val="000000"/>
        </w:rPr>
        <w:t>‘</w:t>
      </w:r>
      <w:r>
        <w:rPr>
          <w:rFonts w:ascii="Book Antiqua"/>
          <w:color w:val="000000"/>
        </w:rPr>
        <w:t>s response to an external SBD relies more heavily on other organizations and systems, such as the brokerage firm(s) and Internet Service Providers it uses.</w:t>
      </w:r>
    </w:p>
    <w:p w14:paraId="66BDA249" w14:textId="7C3458B5" w:rsidR="004F4C85" w:rsidRDefault="004F4C85" w:rsidP="004F4C85"/>
    <w:p w14:paraId="6B8A3600" w14:textId="77777777" w:rsidR="00DD2BE6" w:rsidRDefault="00DD2BE6" w:rsidP="00DD2BE6">
      <w:pPr>
        <w:pStyle w:val="Heading2"/>
      </w:pPr>
      <w:bookmarkStart w:id="197" w:name="_Toc109053717"/>
      <w:r>
        <w:lastRenderedPageBreak/>
        <w:t>Pandemics, Epidemics, &amp; Outbreaks</w:t>
      </w:r>
      <w:bookmarkEnd w:id="197"/>
    </w:p>
    <w:p w14:paraId="3046876D" w14:textId="77777777" w:rsidR="00DD2BE6" w:rsidRDefault="00DD2BE6" w:rsidP="00DD2BE6"/>
    <w:p w14:paraId="1CC629F4" w14:textId="77777777" w:rsidR="00DD2BE6" w:rsidRDefault="00DD2BE6" w:rsidP="00DD2BE6">
      <w:r>
        <w:t xml:space="preserve">SWS LLC recognizes that pandemics, epidemics, and other types of outbreaks constitute business disruptions of a special nature. These situations impact not only SWS LLC as a company, but also its personnel, clients, and vendors. Accordingly, SWS LLC intends to implement the following procedures during such a situation. </w:t>
      </w:r>
    </w:p>
    <w:p w14:paraId="794448CF" w14:textId="77777777" w:rsidR="00DD2BE6" w:rsidRDefault="00DD2BE6" w:rsidP="00DD2BE6"/>
    <w:p w14:paraId="4BAA1EDD" w14:textId="77777777" w:rsidR="00DD2BE6" w:rsidRDefault="00DD2BE6" w:rsidP="00DD2BE6">
      <w:pPr>
        <w:pStyle w:val="Heading3"/>
      </w:pPr>
      <w:bookmarkStart w:id="198" w:name="_Toc109053718"/>
      <w:r>
        <w:t>General Business Operations</w:t>
      </w:r>
      <w:bookmarkEnd w:id="198"/>
    </w:p>
    <w:p w14:paraId="586EF341" w14:textId="77777777" w:rsidR="00DD2BE6" w:rsidRDefault="00DD2BE6" w:rsidP="00DD2BE6"/>
    <w:p w14:paraId="3376DED4" w14:textId="77777777" w:rsidR="00DD2BE6" w:rsidRDefault="00DD2BE6" w:rsidP="00DD2BE6">
      <w:r>
        <w:t>Promptly, and then intermittently thereafter, SWS LLC will conduct a high-level assessment of the situation’s impact on business and operations. Specifically, SWS LLC will identify and address:</w:t>
      </w:r>
    </w:p>
    <w:p w14:paraId="724F392A" w14:textId="67C7DEBB" w:rsidR="00DD2BE6" w:rsidRDefault="00DD2BE6" w:rsidP="00DD2BE6">
      <w:pPr>
        <w:ind w:firstLine="720"/>
      </w:pPr>
      <w:r>
        <w:t xml:space="preserve">- any weaknesses or unforeseen issues </w:t>
      </w:r>
    </w:p>
    <w:p w14:paraId="6450EB67" w14:textId="0ED005CF" w:rsidR="00DD2BE6" w:rsidRDefault="00DD2BE6" w:rsidP="00DD2BE6">
      <w:pPr>
        <w:ind w:firstLine="720"/>
      </w:pPr>
      <w:r>
        <w:t xml:space="preserve">- any inability to conduct essential operations or operate essential systems </w:t>
      </w:r>
    </w:p>
    <w:p w14:paraId="0F63C508" w14:textId="572DA92B" w:rsidR="00DD2BE6" w:rsidRDefault="00DD2BE6" w:rsidP="00DD2BE6">
      <w:pPr>
        <w:ind w:firstLine="720"/>
      </w:pPr>
      <w:r>
        <w:t xml:space="preserve">- any inability to monitor third party vendors </w:t>
      </w:r>
    </w:p>
    <w:p w14:paraId="018A8BFE" w14:textId="77777777" w:rsidR="00DD2BE6" w:rsidRDefault="00DD2BE6" w:rsidP="00DD2BE6"/>
    <w:p w14:paraId="3B2938B6" w14:textId="77777777" w:rsidR="00DD2BE6" w:rsidRDefault="00DD2BE6" w:rsidP="00DD2BE6">
      <w:pPr>
        <w:pStyle w:val="Heading3"/>
      </w:pPr>
      <w:bookmarkStart w:id="199" w:name="_Toc109053719"/>
      <w:r>
        <w:t>Information Security &amp; Remote Operations</w:t>
      </w:r>
      <w:bookmarkEnd w:id="199"/>
    </w:p>
    <w:p w14:paraId="377162C1" w14:textId="77777777" w:rsidR="00DD2BE6" w:rsidRDefault="00DD2BE6" w:rsidP="00DD2BE6"/>
    <w:p w14:paraId="13E653BE" w14:textId="748EC7FA" w:rsidR="00DD2BE6" w:rsidRDefault="00DD2BE6" w:rsidP="00DD2BE6">
      <w:r>
        <w:t>SWS LLC will also alert personnel to the increase likelihood of phishing attempts and client impersonation schemes related to the situation. For example, bad actors may target individual staff members with requests for wire transfers posing as a client, emails related to state or federal work from home updates, changes to healthcare benefits, changes in information security policy related to working from home, software required to install on computers in order to work from home, the latest epidemic statistics, or even discounted offers on items in short supply. Accordingly, the firm will refer personnel to SWS LLC’s cybersecurity best practices and ensure that those practices are up to date.</w:t>
      </w:r>
    </w:p>
    <w:p w14:paraId="738947A7" w14:textId="77777777" w:rsidR="009547DD" w:rsidRDefault="009547DD" w:rsidP="00DD2BE6"/>
    <w:p w14:paraId="06275A65" w14:textId="77777777" w:rsidR="00DD2BE6" w:rsidRDefault="00DD2BE6" w:rsidP="00DD2BE6">
      <w:r>
        <w:t>If necessary, SWS LLC will also conduct training for its personnel to address (i) potential information security issues commonly associated with remote work and (ii) the importance of protecting non-public client information at all times. In particular, advisory personnel are instructed to:</w:t>
      </w:r>
    </w:p>
    <w:p w14:paraId="2EC39B46" w14:textId="3CC4AB7B" w:rsidR="00DD2BE6" w:rsidRDefault="00DD2BE6" w:rsidP="0062386B">
      <w:pPr>
        <w:ind w:left="720"/>
      </w:pPr>
      <w:r>
        <w:t>- access the internet only from secure WiFi connections or via a virtual private network ("VPN")</w:t>
      </w:r>
    </w:p>
    <w:p w14:paraId="2128AA51" w14:textId="19360194" w:rsidR="00DD2BE6" w:rsidRDefault="00DD2BE6" w:rsidP="0062386B">
      <w:pPr>
        <w:ind w:left="720"/>
      </w:pPr>
      <w:r>
        <w:t>- avoid using public WiFi networks, which are vulnerable to exploitation</w:t>
      </w:r>
    </w:p>
    <w:p w14:paraId="301AAFC2" w14:textId="0C9F29F5" w:rsidR="00DD2BE6" w:rsidRDefault="00DD2BE6" w:rsidP="0062386B">
      <w:pPr>
        <w:ind w:left="720"/>
      </w:pPr>
      <w:r>
        <w:t>- store any sensitive, non-public information on non-company devices only after taking the proper security protections and obtaining authorization</w:t>
      </w:r>
    </w:p>
    <w:p w14:paraId="0AD56026" w14:textId="77777777" w:rsidR="00DD2BE6" w:rsidRDefault="00DD2BE6" w:rsidP="00DD2BE6"/>
    <w:p w14:paraId="36D64DE6" w14:textId="77777777" w:rsidR="00DD2BE6" w:rsidRDefault="00DD2BE6" w:rsidP="00DD2BE6">
      <w:r>
        <w:t>If having personnel work remotely, then SWS LLC will also:</w:t>
      </w:r>
    </w:p>
    <w:p w14:paraId="56773DF4" w14:textId="558916A5" w:rsidR="00DD2BE6" w:rsidRDefault="00DD2BE6" w:rsidP="0062386B">
      <w:pPr>
        <w:ind w:left="720"/>
      </w:pPr>
      <w:r>
        <w:t xml:space="preserve">- catalogue systems that cannot be accessed remotely, if any </w:t>
      </w:r>
    </w:p>
    <w:p w14:paraId="3790ABD5" w14:textId="54526E04" w:rsidR="00DD2BE6" w:rsidRDefault="00DD2BE6" w:rsidP="0062386B">
      <w:pPr>
        <w:ind w:left="720"/>
      </w:pPr>
      <w:r>
        <w:t>- shut down non-essential hardware (e.g., computers)</w:t>
      </w:r>
    </w:p>
    <w:p w14:paraId="441CDD53" w14:textId="1170E31C" w:rsidR="00DD2BE6" w:rsidRDefault="00DD2BE6" w:rsidP="0062386B">
      <w:pPr>
        <w:ind w:left="720"/>
      </w:pPr>
      <w:r>
        <w:t>- lock its physical storage (e.g., file cabinets) and all office access</w:t>
      </w:r>
    </w:p>
    <w:p w14:paraId="226395EA" w14:textId="51BBC590" w:rsidR="00DD2BE6" w:rsidRDefault="00DD2BE6" w:rsidP="0062386B">
      <w:pPr>
        <w:ind w:left="720"/>
      </w:pPr>
      <w:r>
        <w:t xml:space="preserve">- check in with building management, if applicable, to determine current security at the facility </w:t>
      </w:r>
    </w:p>
    <w:p w14:paraId="617B06E6" w14:textId="59741C19" w:rsidR="00DD2BE6" w:rsidRDefault="00DD2BE6" w:rsidP="0062386B">
      <w:pPr>
        <w:ind w:left="720"/>
      </w:pPr>
      <w:r>
        <w:t xml:space="preserve">- require that firm personnel continue following advertising guidelines for applicable communications </w:t>
      </w:r>
    </w:p>
    <w:p w14:paraId="47C49E0A" w14:textId="436EB76F" w:rsidR="00DD2BE6" w:rsidRDefault="00DD2BE6" w:rsidP="0062386B">
      <w:pPr>
        <w:ind w:left="720"/>
      </w:pPr>
      <w:r>
        <w:t>- ensure electronic cataloguing of communication is still taking place</w:t>
      </w:r>
    </w:p>
    <w:p w14:paraId="5CEFC278" w14:textId="0FE5F927" w:rsidR="00DD2BE6" w:rsidRDefault="00DD2BE6" w:rsidP="0062386B">
      <w:pPr>
        <w:ind w:left="720"/>
      </w:pPr>
      <w:r>
        <w:lastRenderedPageBreak/>
        <w:t xml:space="preserve">- continue to document all interactions with clients, regardless of the medium of interaction </w:t>
      </w:r>
    </w:p>
    <w:p w14:paraId="75045174" w14:textId="3F566FAE" w:rsidR="00DD2BE6" w:rsidRDefault="00DD2BE6" w:rsidP="0062386B">
      <w:pPr>
        <w:ind w:left="720"/>
      </w:pPr>
      <w:r>
        <w:t xml:space="preserve">- update SWS LLC’s business continuity plan as needed </w:t>
      </w:r>
    </w:p>
    <w:p w14:paraId="41B5C381" w14:textId="77777777" w:rsidR="00DD2BE6" w:rsidRDefault="00DD2BE6" w:rsidP="00DD2BE6"/>
    <w:p w14:paraId="751A0925" w14:textId="77777777" w:rsidR="00DD2BE6" w:rsidRDefault="00DD2BE6" w:rsidP="00DD2BE6">
      <w:pPr>
        <w:pStyle w:val="Heading3"/>
      </w:pPr>
      <w:bookmarkStart w:id="200" w:name="_Toc109053720"/>
      <w:r>
        <w:t>Third Party Vendors</w:t>
      </w:r>
      <w:bookmarkEnd w:id="200"/>
    </w:p>
    <w:p w14:paraId="02DDD61E" w14:textId="77777777" w:rsidR="00DD2BE6" w:rsidRDefault="00DD2BE6" w:rsidP="00DD2BE6"/>
    <w:p w14:paraId="136BF22D" w14:textId="77777777" w:rsidR="00DD2BE6" w:rsidRDefault="00DD2BE6" w:rsidP="00DD2BE6">
      <w:r>
        <w:t>If appropriate, SWS LLC will endeavor to discuss with vendors the following:</w:t>
      </w:r>
    </w:p>
    <w:p w14:paraId="2F366172" w14:textId="19F4D29F" w:rsidR="00DD2BE6" w:rsidRDefault="00DD2BE6" w:rsidP="00DD2BE6">
      <w:pPr>
        <w:ind w:firstLine="720"/>
      </w:pPr>
      <w:r>
        <w:t>- the vendor’s business continuity efforts</w:t>
      </w:r>
    </w:p>
    <w:p w14:paraId="54452CA0" w14:textId="36482D8D" w:rsidR="00DD2BE6" w:rsidRDefault="00DD2BE6" w:rsidP="00DD2BE6">
      <w:pPr>
        <w:ind w:firstLine="720"/>
      </w:pPr>
      <w:r>
        <w:t xml:space="preserve">- the vendor’s disaster recovery plans </w:t>
      </w:r>
    </w:p>
    <w:p w14:paraId="151F6BD6" w14:textId="187B627C" w:rsidR="00DD2BE6" w:rsidRDefault="00DD2BE6" w:rsidP="008F1058">
      <w:pPr>
        <w:ind w:firstLine="720"/>
      </w:pPr>
      <w:r>
        <w:t>- the vendor’s reliance on, and communications to date with, the vendor’s vendors</w:t>
      </w:r>
    </w:p>
    <w:p w14:paraId="507DE585" w14:textId="77777777" w:rsidR="008F1058" w:rsidRDefault="008F1058" w:rsidP="008F1058"/>
    <w:p w14:paraId="1C2A7209" w14:textId="346B5818" w:rsidR="00DD2BE6" w:rsidRDefault="00DD2BE6" w:rsidP="00DD2BE6">
      <w:pPr>
        <w:pStyle w:val="Heading3"/>
      </w:pPr>
      <w:bookmarkStart w:id="201" w:name="_Toc109053721"/>
      <w:r>
        <w:t>Company Personnel</w:t>
      </w:r>
      <w:bookmarkEnd w:id="201"/>
    </w:p>
    <w:p w14:paraId="23658B5B" w14:textId="77777777" w:rsidR="00DD2BE6" w:rsidRDefault="00DD2BE6" w:rsidP="00DD2BE6"/>
    <w:p w14:paraId="099FE280" w14:textId="77777777" w:rsidR="00DD2BE6" w:rsidRDefault="00DD2BE6" w:rsidP="00DD2BE6">
      <w:r>
        <w:t>If appropriate, SWS LLC will limit or altogether avoid in-person meeting with clients and advisory personnel and allow or require (as appropriate) personnel to work remotely.  Any personnel that is limited in their ability to work remotely, will immediately inform their supervisor. Limitations include but are not limited to:</w:t>
      </w:r>
    </w:p>
    <w:p w14:paraId="55C10411" w14:textId="7FBC6021" w:rsidR="00DD2BE6" w:rsidRDefault="00DD2BE6" w:rsidP="00DD2BE6">
      <w:pPr>
        <w:ind w:firstLine="720"/>
      </w:pPr>
      <w:r>
        <w:t>- Inadequate hardware, software, or other systems</w:t>
      </w:r>
    </w:p>
    <w:p w14:paraId="68C5E986" w14:textId="1AB85CAA" w:rsidR="00DD2BE6" w:rsidRDefault="00DD2BE6" w:rsidP="00DD2BE6">
      <w:pPr>
        <w:ind w:firstLine="720"/>
      </w:pPr>
      <w:r>
        <w:t>- Need to perform caregiving services for children or other persons</w:t>
      </w:r>
    </w:p>
    <w:p w14:paraId="0B9CA25C" w14:textId="5FCF67A1" w:rsidR="00DD2BE6" w:rsidRDefault="00DD2BE6" w:rsidP="00DD2BE6">
      <w:pPr>
        <w:ind w:firstLine="720"/>
      </w:pPr>
      <w:r>
        <w:t>- Physical incapacity</w:t>
      </w:r>
    </w:p>
    <w:p w14:paraId="130D4D63" w14:textId="77777777" w:rsidR="00DD2BE6" w:rsidRDefault="00DD2BE6" w:rsidP="00DD2BE6"/>
    <w:p w14:paraId="7F3C14CE" w14:textId="005E77A8" w:rsidR="00DD2BE6" w:rsidRDefault="00DD2BE6" w:rsidP="00DD2BE6">
      <w:r>
        <w:t>If essential personnel are limited in their ability to work remotely, then the firm will determine if alternate or temporary personnel are available to perform necessary functions.  Additionally, SWS LLC will conduct check-ins with advisory personnel no less than weekly regarding remote work conditions.</w:t>
      </w:r>
    </w:p>
    <w:p w14:paraId="164BFCF7" w14:textId="77777777" w:rsidR="00DD2BE6" w:rsidRPr="00C56A34" w:rsidRDefault="00DD2BE6" w:rsidP="004F4C85"/>
    <w:p w14:paraId="1407BB54" w14:textId="3CA2EA17" w:rsidR="004F4C85" w:rsidRPr="00C56A34" w:rsidRDefault="004F4C85" w:rsidP="004F4C85">
      <w:pPr>
        <w:pStyle w:val="Heading2"/>
      </w:pPr>
      <w:bookmarkStart w:id="202" w:name="_Toc109053722"/>
      <w:r w:rsidRPr="00C56A34">
        <w:t>Approval and Execution Authority</w:t>
      </w:r>
      <w:bookmarkEnd w:id="202"/>
    </w:p>
    <w:p w14:paraId="07AA376C" w14:textId="77777777" w:rsidR="004F4C85" w:rsidRPr="00C56A34" w:rsidRDefault="004F4C85" w:rsidP="004F4C85"/>
    <w:p w14:paraId="281CDCAA" w14:textId="77777777" w:rsidR="004F4C85" w:rsidRPr="00C56A34" w:rsidRDefault="004F4C85" w:rsidP="004F4C85">
      <w:pPr>
        <w:pStyle w:val="Normal1"/>
        <w:spacing w:after="0" w:line="240" w:lineRule="auto"/>
        <w:contextualSpacing w:val="0"/>
        <w:rPr>
          <w:rFonts w:ascii="Book Antiqua" w:hAnsi="Book Antiqua"/>
        </w:rPr>
      </w:pPr>
      <w:r w:rsidRPr="00C56A34">
        <w:rPr>
          <w:rFonts w:ascii="Book Antiqua" w:hAnsi="Book Antiqua"/>
        </w:rPr>
        <w:t>The CCO is responsible for approving the plan and for conducting the required annual review. The CCO has the authority to execute this BCP.</w:t>
      </w:r>
    </w:p>
    <w:p w14:paraId="764A2299" w14:textId="77777777" w:rsidR="004F4C85" w:rsidRPr="00C56A34" w:rsidRDefault="004F4C85" w:rsidP="004F4C85"/>
    <w:p w14:paraId="151E344E" w14:textId="08497461" w:rsidR="004F4C85" w:rsidRPr="00C56A34" w:rsidRDefault="004F4C85" w:rsidP="004F4C85">
      <w:pPr>
        <w:pStyle w:val="Heading2"/>
      </w:pPr>
      <w:bookmarkStart w:id="203" w:name="_Toc109053723"/>
      <w:r w:rsidRPr="00C56A34">
        <w:t>Plan Location and Access</w:t>
      </w:r>
      <w:bookmarkEnd w:id="203"/>
      <w:r w:rsidRPr="00C56A34">
        <w:t xml:space="preserve"> </w:t>
      </w:r>
    </w:p>
    <w:p w14:paraId="42C95D64" w14:textId="77777777" w:rsidR="004F4C85" w:rsidRPr="00C56A34" w:rsidRDefault="004F4C85" w:rsidP="004F4C85"/>
    <w:p w14:paraId="4210A2FD" w14:textId="77777777" w:rsidR="004F4C85" w:rsidRPr="00C56A34" w:rsidRDefault="004F4C85" w:rsidP="004F4C85">
      <w:bookmarkStart w:id="204" w:name="BCPLocationAccess"/>
      <w:r>
        <w:rPr>
          <w:color w:val="000000"/>
        </w:rPr>
        <w:t>SWS LLC maintains copies of its BCP and annual reviews, and all changes that have been made. A physical copy of the BCP is stored with the company’s Written Policies and Procedures Manual, which is kept in the following location: At the branch office in a locked filing cabinet. An electronic copy of this plan is stored: As a PDF in a folder "Business Continuity Plan".</w:t>
      </w:r>
      <w:bookmarkEnd w:id="204"/>
    </w:p>
    <w:p w14:paraId="152B0A09" w14:textId="77777777" w:rsidR="00155A49" w:rsidRDefault="00155A49">
      <w:pPr>
        <w:pStyle w:val="NoSpacing"/>
        <w:jc w:val="both"/>
        <w:rPr>
          <w:rFonts w:ascii="Book Antiqua" w:hAnsi="Book Antiqua"/>
        </w:rPr>
      </w:pPr>
    </w:p>
    <w:p w14:paraId="2F2CB351" w14:textId="77777777" w:rsidR="00155A49" w:rsidRDefault="00E45BD0">
      <w:pPr>
        <w:pStyle w:val="NoSpacing"/>
        <w:jc w:val="both"/>
        <w:rPr>
          <w:rFonts w:ascii="Book Antiqua" w:hAnsi="Book Antiqua"/>
        </w:rPr>
      </w:pPr>
      <w:r>
        <w:rPr>
          <w:rFonts w:ascii="Book Antiqua"/>
          <w:color w:val="000000"/>
        </w:rPr>
        <w:t>Each employee is given a copy of the plan and notified of the location/file within SWS LLC</w:t>
      </w:r>
      <w:r>
        <w:rPr>
          <w:rFonts w:ascii="Book Antiqua"/>
          <w:color w:val="000000"/>
        </w:rPr>
        <w:t>’</w:t>
      </w:r>
      <w:r>
        <w:rPr>
          <w:rFonts w:ascii="Book Antiqua"/>
          <w:color w:val="000000"/>
        </w:rPr>
        <w:t>s electronic systems to which employees have access. Physical copies need to be returned upon termination of employment with the firm.</w:t>
      </w:r>
    </w:p>
    <w:p w14:paraId="13499FB3" w14:textId="77777777" w:rsidR="004F4C85" w:rsidRPr="00C56A34" w:rsidRDefault="004F4C85" w:rsidP="004F4C85"/>
    <w:p w14:paraId="0A805D10" w14:textId="77777777" w:rsidR="004F4C85" w:rsidRPr="00C56A34" w:rsidRDefault="004F4C85" w:rsidP="004F4C85">
      <w:pPr>
        <w:pStyle w:val="Heading2"/>
      </w:pPr>
      <w:bookmarkStart w:id="205" w:name="BCPCustodianContactsHeader"/>
      <w:bookmarkStart w:id="206" w:name="_Toc109053724"/>
      <w:r>
        <w:rPr>
          <w:color w:val="000000"/>
        </w:rPr>
        <w:t>SWS LLC‘s Custodian and Brokerage Firm Contacts</w:t>
      </w:r>
      <w:bookmarkEnd w:id="205"/>
      <w:bookmarkEnd w:id="206"/>
    </w:p>
    <w:p w14:paraId="797EE9C7" w14:textId="77777777" w:rsidR="004F4C85" w:rsidRPr="00C56A34" w:rsidRDefault="004F4C85" w:rsidP="004F4C85"/>
    <w:p w14:paraId="14DB75A0" w14:textId="77777777" w:rsidR="004F4C85" w:rsidRPr="00C56A34" w:rsidRDefault="004F4C85" w:rsidP="004F4C85">
      <w:bookmarkStart w:id="207" w:name="BCPCustodianContacts"/>
      <w:r>
        <w:rPr>
          <w:color w:val="000000"/>
        </w:rPr>
        <w:lastRenderedPageBreak/>
        <w:t>Charles Schwab &amp; Co., Inc. Advisor Services</w:t>
      </w:r>
      <w:r>
        <w:rPr>
          <w:color w:val="000000"/>
        </w:rPr>
        <w:br/>
        <w:t>450 Newport Center Dr. Suite, #410</w:t>
      </w:r>
      <w:r>
        <w:rPr>
          <w:color w:val="000000"/>
        </w:rPr>
        <w:br/>
        <w:t>Newport Beach, CA 92660</w:t>
      </w:r>
      <w:r>
        <w:rPr>
          <w:color w:val="000000"/>
        </w:rPr>
        <w:br/>
        <w:t>(877) 687-4085</w:t>
      </w:r>
      <w:bookmarkEnd w:id="207"/>
    </w:p>
    <w:p w14:paraId="60E7FF2B" w14:textId="77777777" w:rsidR="00155A49" w:rsidRDefault="00155A49">
      <w:pPr>
        <w:pStyle w:val="NoSpacing"/>
        <w:jc w:val="both"/>
        <w:rPr>
          <w:rFonts w:ascii="Book Antiqua" w:hAnsi="Book Antiqua"/>
        </w:rPr>
      </w:pPr>
    </w:p>
    <w:p w14:paraId="3F34FF2B" w14:textId="77777777" w:rsidR="00155A49" w:rsidRDefault="00E45BD0">
      <w:pPr>
        <w:pStyle w:val="NoSpacing"/>
        <w:rPr>
          <w:rFonts w:ascii="Book Antiqua" w:hAnsi="Book Antiqua"/>
        </w:rPr>
      </w:pPr>
      <w:r>
        <w:rPr>
          <w:rFonts w:ascii="Book Antiqua"/>
          <w:color w:val="000000"/>
        </w:rPr>
        <w:t>PKS</w:t>
      </w:r>
      <w:r>
        <w:rPr>
          <w:rFonts w:ascii="Book Antiqua"/>
          <w:color w:val="000000"/>
        </w:rPr>
        <w:br/>
        <w:t>80 State Street</w:t>
      </w:r>
      <w:r>
        <w:rPr>
          <w:rFonts w:ascii="Book Antiqua"/>
          <w:color w:val="000000"/>
        </w:rPr>
        <w:br/>
        <w:t>Albany, NY 12207</w:t>
      </w:r>
      <w:r>
        <w:rPr>
          <w:rFonts w:ascii="Book Antiqua"/>
          <w:color w:val="000000"/>
        </w:rPr>
        <w:br/>
        <w:t>800-801-6851</w:t>
      </w:r>
    </w:p>
    <w:p w14:paraId="423C3831" w14:textId="77777777" w:rsidR="004F4C85" w:rsidRPr="00C56A34" w:rsidRDefault="004F4C85" w:rsidP="004F4C85"/>
    <w:p w14:paraId="1B448B11" w14:textId="6F825E7F" w:rsidR="004F4C85" w:rsidRPr="00C56A34" w:rsidRDefault="004F4C85" w:rsidP="004F4C85">
      <w:pPr>
        <w:pStyle w:val="Heading2"/>
      </w:pPr>
      <w:bookmarkStart w:id="208" w:name="_Toc109053725"/>
      <w:r w:rsidRPr="00C56A34">
        <w:t>Office Locations</w:t>
      </w:r>
      <w:bookmarkEnd w:id="208"/>
    </w:p>
    <w:p w14:paraId="2F97C7CB" w14:textId="77777777" w:rsidR="004F4C85" w:rsidRPr="00C56A34" w:rsidRDefault="004F4C85" w:rsidP="004F4C85"/>
    <w:p w14:paraId="6CD88E8F" w14:textId="77777777" w:rsidR="004F4C85" w:rsidRPr="00C56A34" w:rsidRDefault="004F4C85" w:rsidP="004F4C85">
      <w:bookmarkStart w:id="209" w:name="BCPOfficeLocations"/>
      <w:r>
        <w:rPr>
          <w:color w:val="000000"/>
        </w:rPr>
        <w:t>SWS LLC‘s primary office address and phone number are:</w:t>
      </w:r>
      <w:bookmarkEnd w:id="209"/>
    </w:p>
    <w:p w14:paraId="6F2DF9B2" w14:textId="77777777" w:rsidR="00155A49" w:rsidRDefault="00155A49">
      <w:pPr>
        <w:pStyle w:val="NoSpacing"/>
        <w:jc w:val="both"/>
        <w:rPr>
          <w:rFonts w:ascii="Book Antiqua" w:hAnsi="Book Antiqua"/>
        </w:rPr>
      </w:pPr>
    </w:p>
    <w:p w14:paraId="51D12324" w14:textId="77777777" w:rsidR="00155A49" w:rsidRDefault="00E45BD0">
      <w:pPr>
        <w:pStyle w:val="NoSpacing"/>
        <w:rPr>
          <w:rFonts w:ascii="Book Antiqua" w:hAnsi="Book Antiqua"/>
        </w:rPr>
      </w:pPr>
      <w:r>
        <w:rPr>
          <w:rFonts w:ascii="Book Antiqua"/>
          <w:color w:val="000000"/>
        </w:rPr>
        <w:t>17 High Point Road</w:t>
      </w:r>
      <w:r>
        <w:rPr>
          <w:rFonts w:ascii="Book Antiqua"/>
          <w:color w:val="000000"/>
        </w:rPr>
        <w:br/>
        <w:t>Lincroft, NJ 07738</w:t>
      </w:r>
      <w:r>
        <w:rPr>
          <w:rFonts w:ascii="Book Antiqua"/>
          <w:color w:val="000000"/>
        </w:rPr>
        <w:br/>
        <w:t>United States</w:t>
      </w:r>
      <w:r>
        <w:rPr>
          <w:rFonts w:ascii="Book Antiqua"/>
          <w:color w:val="000000"/>
        </w:rPr>
        <w:br/>
        <w:t>732-673-6463</w:t>
      </w:r>
    </w:p>
    <w:p w14:paraId="5F3DF11F" w14:textId="77777777" w:rsidR="00155A49" w:rsidRDefault="00155A49">
      <w:pPr>
        <w:pStyle w:val="NoSpacing"/>
        <w:jc w:val="both"/>
        <w:rPr>
          <w:rFonts w:ascii="Book Antiqua" w:hAnsi="Book Antiqua"/>
        </w:rPr>
      </w:pPr>
    </w:p>
    <w:p w14:paraId="66581251" w14:textId="77777777" w:rsidR="00155A49" w:rsidRDefault="00E45BD0">
      <w:pPr>
        <w:pStyle w:val="NoSpacing"/>
        <w:jc w:val="both"/>
        <w:rPr>
          <w:rFonts w:ascii="Book Antiqua" w:hAnsi="Book Antiqua"/>
        </w:rPr>
      </w:pPr>
      <w:r>
        <w:rPr>
          <w:rFonts w:ascii="Book Antiqua"/>
          <w:color w:val="000000"/>
        </w:rPr>
        <w:t xml:space="preserve">SWS LLC engages in client servicing, order taking and entry at this location. </w:t>
      </w:r>
    </w:p>
    <w:p w14:paraId="4AE1FFA8" w14:textId="77777777" w:rsidR="004F4C85" w:rsidRPr="00C56A34" w:rsidRDefault="004F4C85" w:rsidP="004F4C85"/>
    <w:p w14:paraId="5B19A5AC" w14:textId="66E39588" w:rsidR="004F4C85" w:rsidRPr="00C56A34" w:rsidRDefault="004F4C85" w:rsidP="004F4C85">
      <w:pPr>
        <w:pStyle w:val="Heading2"/>
      </w:pPr>
      <w:bookmarkStart w:id="210" w:name="_Toc109053726"/>
      <w:r w:rsidRPr="00C56A34">
        <w:t>Alternative Physical Location(s) of Employees</w:t>
      </w:r>
      <w:bookmarkEnd w:id="210"/>
    </w:p>
    <w:p w14:paraId="01F5A8EE" w14:textId="77777777" w:rsidR="004F4C85" w:rsidRPr="00C56A34" w:rsidRDefault="004F4C85" w:rsidP="004F4C85"/>
    <w:p w14:paraId="485E6616" w14:textId="77777777" w:rsidR="004F4C85" w:rsidRPr="00C56A34" w:rsidRDefault="004F4C85" w:rsidP="004F4C85">
      <w:bookmarkStart w:id="211" w:name="BCPAltLocs"/>
      <w:r>
        <w:rPr>
          <w:color w:val="000000"/>
        </w:rPr>
        <w:t>In the event of an SBD that makes it impossible or impractical to use any or all of the company offices, SWS LLC will move its staff from affected offices to the closest of its unaffected office locations. In the case of a power outage, SWS LLC has a generator available to power its facilities. Delegated employees, along with a backup individual, are trained in the generator’s use.</w:t>
      </w:r>
      <w:bookmarkEnd w:id="211"/>
    </w:p>
    <w:p w14:paraId="5BC3A862" w14:textId="77777777" w:rsidR="00155A49" w:rsidRDefault="00155A49">
      <w:pPr>
        <w:pStyle w:val="NoSpacing"/>
        <w:jc w:val="both"/>
        <w:rPr>
          <w:rFonts w:ascii="Book Antiqua" w:hAnsi="Book Antiqua"/>
        </w:rPr>
      </w:pPr>
    </w:p>
    <w:p w14:paraId="7C1F9436" w14:textId="77777777" w:rsidR="00155A49" w:rsidRDefault="00E45BD0">
      <w:pPr>
        <w:pStyle w:val="NoSpacing"/>
        <w:jc w:val="both"/>
        <w:rPr>
          <w:rFonts w:ascii="Book Antiqua" w:hAnsi="Book Antiqua"/>
        </w:rPr>
      </w:pPr>
      <w:r>
        <w:rPr>
          <w:rFonts w:ascii="Book Antiqua"/>
          <w:color w:val="000000"/>
        </w:rPr>
        <w:t>If none of SWS LLC</w:t>
      </w:r>
      <w:r>
        <w:rPr>
          <w:rFonts w:ascii="Book Antiqua"/>
          <w:color w:val="000000"/>
        </w:rPr>
        <w:t>‘</w:t>
      </w:r>
      <w:r>
        <w:rPr>
          <w:rFonts w:ascii="Book Antiqua"/>
          <w:color w:val="000000"/>
        </w:rPr>
        <w:t>s other office locations is available, it will move the firm operations to:</w:t>
      </w:r>
    </w:p>
    <w:p w14:paraId="6285C8F0" w14:textId="77777777" w:rsidR="00155A49" w:rsidRDefault="00155A49">
      <w:pPr>
        <w:pStyle w:val="NoSpacing"/>
        <w:jc w:val="both"/>
        <w:rPr>
          <w:rFonts w:ascii="Book Antiqua" w:hAnsi="Book Antiqua"/>
        </w:rPr>
      </w:pPr>
    </w:p>
    <w:p w14:paraId="417A79A0" w14:textId="77777777" w:rsidR="00155A49" w:rsidRDefault="00E45BD0">
      <w:pPr>
        <w:pStyle w:val="NoSpacing"/>
        <w:rPr>
          <w:rFonts w:ascii="Book Antiqua" w:hAnsi="Book Antiqua"/>
        </w:rPr>
      </w:pPr>
      <w:r>
        <w:rPr>
          <w:rFonts w:ascii="Book Antiqua"/>
          <w:color w:val="000000"/>
        </w:rPr>
        <w:t>47 Pelican Drive</w:t>
      </w:r>
      <w:r>
        <w:rPr>
          <w:rFonts w:ascii="Book Antiqua"/>
          <w:color w:val="000000"/>
        </w:rPr>
        <w:br/>
        <w:t>Bayville, NJ 08721</w:t>
      </w:r>
      <w:r>
        <w:rPr>
          <w:rFonts w:ascii="Book Antiqua"/>
          <w:color w:val="000000"/>
        </w:rPr>
        <w:br/>
        <w:t>United States</w:t>
      </w:r>
      <w:r>
        <w:rPr>
          <w:rFonts w:ascii="Book Antiqua"/>
          <w:color w:val="000000"/>
        </w:rPr>
        <w:br/>
        <w:t>732-930-4344</w:t>
      </w:r>
    </w:p>
    <w:p w14:paraId="687F399A" w14:textId="77777777" w:rsidR="004F4C85" w:rsidRPr="00C56A34" w:rsidRDefault="004F4C85" w:rsidP="004F4C85"/>
    <w:p w14:paraId="73D1B118" w14:textId="11E96EC4" w:rsidR="004F4C85" w:rsidRPr="00C56A34" w:rsidRDefault="004F4C85" w:rsidP="004F4C85">
      <w:pPr>
        <w:pStyle w:val="Heading2"/>
      </w:pPr>
      <w:bookmarkStart w:id="212" w:name="BCPClientAccessFundsHeader"/>
      <w:bookmarkStart w:id="213" w:name="_Toc109053727"/>
      <w:bookmarkEnd w:id="212"/>
      <w:r w:rsidRPr="00C56A34">
        <w:t>Clients’ Access to Funds and Securities</w:t>
      </w:r>
      <w:bookmarkEnd w:id="213"/>
    </w:p>
    <w:p w14:paraId="4E83D1FD" w14:textId="77777777" w:rsidR="004F4C85" w:rsidRPr="00C56A34" w:rsidRDefault="004F4C85" w:rsidP="004F4C85"/>
    <w:p w14:paraId="321BC2E2" w14:textId="77777777" w:rsidR="004F4C85" w:rsidRPr="00C56A34" w:rsidRDefault="004F4C85" w:rsidP="004F4C85">
      <w:bookmarkStart w:id="214" w:name="BCPClientAccessFunds"/>
      <w:r>
        <w:rPr>
          <w:color w:val="000000"/>
        </w:rPr>
        <w:t>SWS LLC does not maintain custody of clients’ funds or securities, which are maintained at its brokerage firm. In the event of an internal or external SBD, if telephone service and internet service are available, SWS LLC‘s investment adviser representatives (IARs) will take customers’ orders or instructions from its alternative locations, phone numbers, websites or alternative email addresses and contact its brokerage firm on their behalf.</w:t>
      </w:r>
      <w:bookmarkEnd w:id="214"/>
    </w:p>
    <w:p w14:paraId="6E10281F" w14:textId="77777777" w:rsidR="004F4C85" w:rsidRPr="00C56A34" w:rsidRDefault="004F4C85" w:rsidP="004F4C85"/>
    <w:p w14:paraId="7CE02D29" w14:textId="5FA1CCB3" w:rsidR="004F4C85" w:rsidRPr="00C56A34" w:rsidRDefault="004F4C85" w:rsidP="004F4C85">
      <w:pPr>
        <w:pStyle w:val="Heading2"/>
      </w:pPr>
      <w:bookmarkStart w:id="215" w:name="_Toc109053728"/>
      <w:r w:rsidRPr="00C56A34">
        <w:lastRenderedPageBreak/>
        <w:t>Data Back-Up and Recovery (Hard Copy and Electronic)</w:t>
      </w:r>
      <w:bookmarkEnd w:id="215"/>
    </w:p>
    <w:p w14:paraId="3F31807F" w14:textId="77777777" w:rsidR="004F4C85" w:rsidRPr="00C56A34" w:rsidRDefault="004F4C85" w:rsidP="004F4C85"/>
    <w:p w14:paraId="691B52B0" w14:textId="77777777" w:rsidR="004F4C85" w:rsidRPr="00C56A34" w:rsidRDefault="004F4C85" w:rsidP="004F4C85">
      <w:bookmarkStart w:id="216" w:name="BCPDataBackup"/>
      <w:r>
        <w:rPr>
          <w:color w:val="000000"/>
        </w:rPr>
        <w:t xml:space="preserve">SWS LLC maintains its primary hard copy books and records and its electronic records at its primary office. </w:t>
      </w:r>
      <w:bookmarkEnd w:id="216"/>
    </w:p>
    <w:p w14:paraId="1298D22F" w14:textId="77777777" w:rsidR="00155A49" w:rsidRDefault="00155A49">
      <w:pPr>
        <w:pStyle w:val="NoSpacing"/>
        <w:jc w:val="both"/>
        <w:rPr>
          <w:rFonts w:ascii="Book Antiqua" w:hAnsi="Book Antiqua"/>
        </w:rPr>
      </w:pPr>
    </w:p>
    <w:p w14:paraId="0BC40D80" w14:textId="77777777" w:rsidR="00155A49" w:rsidRDefault="00E45BD0">
      <w:pPr>
        <w:pStyle w:val="NoSpacing"/>
        <w:jc w:val="both"/>
        <w:rPr>
          <w:rFonts w:ascii="Book Antiqua" w:hAnsi="Book Antiqua"/>
        </w:rPr>
      </w:pPr>
      <w:r>
        <w:rPr>
          <w:rFonts w:ascii="Book Antiqua"/>
          <w:color w:val="000000"/>
        </w:rPr>
        <w:t>The firm</w:t>
      </w:r>
      <w:r>
        <w:rPr>
          <w:rFonts w:ascii="Book Antiqua"/>
          <w:color w:val="000000"/>
        </w:rPr>
        <w:t>’</w:t>
      </w:r>
      <w:r>
        <w:rPr>
          <w:rFonts w:ascii="Book Antiqua"/>
          <w:color w:val="000000"/>
        </w:rPr>
        <w:t>s CCO is responsible for the maintenance of these books and records. SWS LLC maintains the following document types and forms that are not transmitted to its brokerage firm: Investment Policy Statements, Client Contracts and other related documents.</w:t>
      </w:r>
    </w:p>
    <w:p w14:paraId="7B46925B" w14:textId="77777777" w:rsidR="00155A49" w:rsidRDefault="00155A49">
      <w:pPr>
        <w:pStyle w:val="NoSpacing"/>
        <w:jc w:val="both"/>
        <w:rPr>
          <w:rFonts w:ascii="Book Antiqua" w:hAnsi="Book Antiqua"/>
        </w:rPr>
      </w:pPr>
    </w:p>
    <w:p w14:paraId="5D69A95D" w14:textId="77777777" w:rsidR="00155A49" w:rsidRDefault="00E45BD0">
      <w:pPr>
        <w:pStyle w:val="NoSpacing"/>
        <w:jc w:val="both"/>
        <w:rPr>
          <w:rFonts w:ascii="Book Antiqua" w:hAnsi="Book Antiqua"/>
        </w:rPr>
      </w:pPr>
      <w:r>
        <w:rPr>
          <w:rFonts w:ascii="Book Antiqua"/>
          <w:color w:val="000000"/>
        </w:rPr>
        <w:t>The firm backs up its electronic records daily by online digital backup and keeps a copy at Dropbox.</w:t>
      </w:r>
    </w:p>
    <w:p w14:paraId="39933BD0" w14:textId="77777777" w:rsidR="00155A49" w:rsidRDefault="00155A49">
      <w:pPr>
        <w:pStyle w:val="NoSpacing"/>
        <w:jc w:val="both"/>
        <w:rPr>
          <w:rFonts w:ascii="Book Antiqua" w:hAnsi="Book Antiqua"/>
        </w:rPr>
      </w:pPr>
    </w:p>
    <w:p w14:paraId="606A6B09" w14:textId="77777777" w:rsidR="00155A49" w:rsidRDefault="00E45BD0">
      <w:pPr>
        <w:pStyle w:val="NoSpacing"/>
        <w:jc w:val="both"/>
        <w:rPr>
          <w:rFonts w:ascii="Book Antiqua" w:hAnsi="Book Antiqua"/>
        </w:rPr>
      </w:pPr>
      <w:r>
        <w:rPr>
          <w:rFonts w:ascii="Book Antiqua"/>
          <w:color w:val="000000"/>
        </w:rPr>
        <w:t>In the event of an internal or external SBD that causes the loss of its paper records, SWS LLC will physically recover them from its back-up site(s). If its primary site is inoperable, SWS LLC will continue operations from its back-up site or an alternate location. For the loss of electronic records, it will either physically recover the storage media or electronically recover data from its back-up site(s). If its primary site is inoperable, SWS LLC will continue operations from its back-up site or an alternate location. SWS LLC obtains the Business Continuity Plans of its electronic storage partners for access to its records in case of a regional event.</w:t>
      </w:r>
    </w:p>
    <w:p w14:paraId="58401FE0" w14:textId="77777777" w:rsidR="004F4C85" w:rsidRPr="00C56A34" w:rsidRDefault="004F4C85" w:rsidP="004F4C85"/>
    <w:p w14:paraId="2F13AA78" w14:textId="19E05D61" w:rsidR="004F4C85" w:rsidRPr="00C56A34" w:rsidRDefault="004F4C85" w:rsidP="004F4C85">
      <w:pPr>
        <w:pStyle w:val="Heading2"/>
      </w:pPr>
      <w:bookmarkStart w:id="217" w:name="_Toc109053729"/>
      <w:r w:rsidRPr="00C56A34">
        <w:t>Operational Assessments</w:t>
      </w:r>
      <w:bookmarkEnd w:id="217"/>
      <w:r w:rsidRPr="00C56A34">
        <w:t xml:space="preserve"> </w:t>
      </w:r>
    </w:p>
    <w:p w14:paraId="207F8C1F" w14:textId="77777777" w:rsidR="004F4C85" w:rsidRPr="00C56A34" w:rsidRDefault="004F4C85" w:rsidP="004F4C85"/>
    <w:p w14:paraId="582F4286" w14:textId="77777777" w:rsidR="004F4C85" w:rsidRPr="00C56A34" w:rsidRDefault="004F4C85" w:rsidP="004F4C85">
      <w:bookmarkStart w:id="218" w:name="BCPOperationalAssessments"/>
      <w:r>
        <w:rPr>
          <w:b/>
          <w:i/>
          <w:color w:val="000000"/>
          <w:sz w:val="26"/>
        </w:rPr>
        <w:t>Operational Risk</w:t>
      </w:r>
      <w:bookmarkEnd w:id="218"/>
    </w:p>
    <w:p w14:paraId="6D991541" w14:textId="77777777" w:rsidR="00155A49" w:rsidRDefault="00155A49">
      <w:pPr>
        <w:pStyle w:val="NoSpacing"/>
        <w:jc w:val="both"/>
        <w:rPr>
          <w:rFonts w:ascii="Book Antiqua" w:hAnsi="Book Antiqua"/>
        </w:rPr>
      </w:pPr>
    </w:p>
    <w:p w14:paraId="24D1486A" w14:textId="77777777" w:rsidR="00155A49" w:rsidRDefault="00E45BD0">
      <w:pPr>
        <w:pStyle w:val="NoSpacing"/>
        <w:jc w:val="both"/>
        <w:rPr>
          <w:rFonts w:ascii="Book Antiqua" w:hAnsi="Book Antiqua"/>
        </w:rPr>
      </w:pPr>
      <w:r>
        <w:rPr>
          <w:rFonts w:ascii="Book Antiqua"/>
          <w:color w:val="000000"/>
        </w:rPr>
        <w:t>In the event of an SBD, SWS LLC will immediately identify what means will permit it to communicate with its clients, employees, critical business constituents, and regulators. Although the effects of an SBD will determine the means of alternative communication, the communications options SWS LLC will employ will include its website, telephone voice mail, secure email, etc. In addition, SWS LLC will retrieve its key activity records as described in the section above, Data Back-Up and Recovery (Hard Copy and Electronic). Employees will establish contact with the firm</w:t>
      </w:r>
      <w:r>
        <w:rPr>
          <w:rFonts w:ascii="Book Antiqua"/>
          <w:color w:val="000000"/>
        </w:rPr>
        <w:t>’</w:t>
      </w:r>
      <w:r>
        <w:rPr>
          <w:rFonts w:ascii="Book Antiqua"/>
          <w:color w:val="000000"/>
        </w:rPr>
        <w:t>s Emergency Contacts and communicate key firm directives as they apply to operating the business whether it be from a new location, each employee</w:t>
      </w:r>
      <w:r>
        <w:rPr>
          <w:rFonts w:ascii="Book Antiqua"/>
          <w:color w:val="000000"/>
        </w:rPr>
        <w:t>’</w:t>
      </w:r>
      <w:r>
        <w:rPr>
          <w:rFonts w:ascii="Book Antiqua"/>
          <w:color w:val="000000"/>
        </w:rPr>
        <w:t>s residence or an alternative regional location with access to a different power grid from the principal office.</w:t>
      </w:r>
    </w:p>
    <w:p w14:paraId="0BD3D045" w14:textId="77777777" w:rsidR="00155A49" w:rsidRDefault="00155A49">
      <w:pPr>
        <w:pStyle w:val="NoSpacing"/>
        <w:jc w:val="both"/>
        <w:rPr>
          <w:rFonts w:ascii="Book Antiqua" w:hAnsi="Book Antiqua"/>
        </w:rPr>
      </w:pPr>
    </w:p>
    <w:p w14:paraId="57E99EA9" w14:textId="77777777" w:rsidR="00155A49" w:rsidRDefault="00E45BD0">
      <w:pPr>
        <w:pStyle w:val="NoSpacing"/>
        <w:jc w:val="both"/>
        <w:rPr>
          <w:rFonts w:ascii="Book Antiqua" w:hAnsi="Book Antiqua"/>
        </w:rPr>
      </w:pPr>
      <w:r>
        <w:rPr>
          <w:rFonts w:ascii="Book Antiqua"/>
          <w:b/>
          <w:i/>
          <w:color w:val="000000"/>
          <w:sz w:val="26"/>
        </w:rPr>
        <w:t>Mission Critical Systems</w:t>
      </w:r>
    </w:p>
    <w:p w14:paraId="3878B10E" w14:textId="77777777" w:rsidR="00155A49" w:rsidRDefault="00155A49">
      <w:pPr>
        <w:pStyle w:val="NoSpacing"/>
        <w:jc w:val="both"/>
        <w:rPr>
          <w:rFonts w:ascii="Book Antiqua" w:hAnsi="Book Antiqua"/>
        </w:rPr>
      </w:pPr>
    </w:p>
    <w:p w14:paraId="092D4300" w14:textId="77777777" w:rsidR="00155A49" w:rsidRDefault="00E45BD0">
      <w:pPr>
        <w:pStyle w:val="NoSpacing"/>
        <w:jc w:val="both"/>
        <w:rPr>
          <w:rFonts w:ascii="Book Antiqua" w:hAnsi="Book Antiqua"/>
        </w:rPr>
      </w:pPr>
      <w:r>
        <w:rPr>
          <w:rFonts w:ascii="Book Antiqua"/>
          <w:color w:val="000000"/>
        </w:rPr>
        <w:t>SWS LLC</w:t>
      </w:r>
      <w:r>
        <w:rPr>
          <w:rFonts w:ascii="Book Antiqua"/>
          <w:color w:val="000000"/>
        </w:rPr>
        <w:t>’</w:t>
      </w:r>
      <w:r>
        <w:rPr>
          <w:rFonts w:ascii="Book Antiqua"/>
          <w:color w:val="000000"/>
        </w:rPr>
        <w:t xml:space="preserve">s </w:t>
      </w:r>
      <w:r>
        <w:rPr>
          <w:rFonts w:ascii="Book Antiqua"/>
          <w:color w:val="000000"/>
        </w:rPr>
        <w:t>“</w:t>
      </w:r>
      <w:r>
        <w:rPr>
          <w:rFonts w:ascii="Book Antiqua"/>
          <w:color w:val="000000"/>
        </w:rPr>
        <w:t>mission critical systems</w:t>
      </w:r>
      <w:r>
        <w:rPr>
          <w:rFonts w:ascii="Book Antiqua"/>
          <w:color w:val="000000"/>
        </w:rPr>
        <w:t>”</w:t>
      </w:r>
      <w:r>
        <w:rPr>
          <w:rFonts w:ascii="Book Antiqua"/>
          <w:color w:val="000000"/>
        </w:rPr>
        <w:t xml:space="preserve"> are those that ensure client communication, access to client accounts and trading systems. More specifically, these systems include the office computer systems.</w:t>
      </w:r>
    </w:p>
    <w:p w14:paraId="28701378" w14:textId="77777777" w:rsidR="00155A49" w:rsidRDefault="00155A49">
      <w:pPr>
        <w:pStyle w:val="NoSpacing"/>
        <w:jc w:val="both"/>
        <w:rPr>
          <w:rFonts w:ascii="Book Antiqua" w:hAnsi="Book Antiqua"/>
        </w:rPr>
      </w:pPr>
    </w:p>
    <w:p w14:paraId="6EA7AC78" w14:textId="77777777" w:rsidR="00155A49" w:rsidRDefault="00E45BD0">
      <w:pPr>
        <w:pStyle w:val="NoSpacing"/>
        <w:jc w:val="both"/>
        <w:rPr>
          <w:rFonts w:ascii="Book Antiqua" w:hAnsi="Book Antiqua"/>
        </w:rPr>
      </w:pPr>
      <w:r>
        <w:rPr>
          <w:rFonts w:ascii="Book Antiqua"/>
          <w:color w:val="000000"/>
        </w:rPr>
        <w:t>SWS LLC has primary responsibility for establishing and maintaining its business relationships with its clients. SWS LLC</w:t>
      </w:r>
      <w:r>
        <w:rPr>
          <w:rFonts w:ascii="Book Antiqua"/>
          <w:color w:val="000000"/>
        </w:rPr>
        <w:t>’</w:t>
      </w:r>
      <w:r>
        <w:rPr>
          <w:rFonts w:ascii="Book Antiqua"/>
          <w:color w:val="000000"/>
        </w:rPr>
        <w:t>s brokerage firms/custodians provide the execution, comparison, allocation, clearance and settlement of securities transactions as well as the maintenance of customer accounts, access to customer accounts, and the delivery of funds and securities.</w:t>
      </w:r>
    </w:p>
    <w:p w14:paraId="31907B8B" w14:textId="77777777" w:rsidR="00155A49" w:rsidRDefault="00155A49">
      <w:pPr>
        <w:pStyle w:val="NoSpacing"/>
        <w:jc w:val="both"/>
        <w:rPr>
          <w:rFonts w:ascii="Book Antiqua" w:hAnsi="Book Antiqua"/>
        </w:rPr>
      </w:pPr>
    </w:p>
    <w:p w14:paraId="0EE05865" w14:textId="77777777" w:rsidR="00155A49" w:rsidRDefault="00E45BD0">
      <w:pPr>
        <w:pStyle w:val="NoSpacing"/>
        <w:jc w:val="both"/>
        <w:rPr>
          <w:rFonts w:ascii="Book Antiqua" w:hAnsi="Book Antiqua"/>
        </w:rPr>
      </w:pPr>
      <w:r>
        <w:rPr>
          <w:rFonts w:ascii="Book Antiqua"/>
          <w:color w:val="000000"/>
        </w:rPr>
        <w:lastRenderedPageBreak/>
        <w:t>SWS LLC</w:t>
      </w:r>
      <w:r>
        <w:rPr>
          <w:rFonts w:ascii="Book Antiqua"/>
          <w:color w:val="000000"/>
        </w:rPr>
        <w:t>’</w:t>
      </w:r>
      <w:r>
        <w:rPr>
          <w:rFonts w:ascii="Book Antiqua"/>
          <w:color w:val="000000"/>
        </w:rPr>
        <w:t>s brokerage firm/custodian contracts provide that the brokerage firms/custodians will maintain business continuity plans and the capacity to execute those plans.</w:t>
      </w:r>
    </w:p>
    <w:p w14:paraId="4FABC673" w14:textId="77777777" w:rsidR="00155A49" w:rsidRDefault="00155A49">
      <w:pPr>
        <w:pStyle w:val="NoSpacing"/>
        <w:jc w:val="both"/>
        <w:rPr>
          <w:rFonts w:ascii="Book Antiqua" w:hAnsi="Book Antiqua"/>
        </w:rPr>
      </w:pPr>
    </w:p>
    <w:p w14:paraId="0BE9069E" w14:textId="77777777" w:rsidR="00155A49" w:rsidRDefault="00E45BD0">
      <w:pPr>
        <w:pStyle w:val="NoSpacing"/>
        <w:jc w:val="both"/>
        <w:rPr>
          <w:rFonts w:ascii="Book Antiqua" w:hAnsi="Book Antiqua"/>
        </w:rPr>
      </w:pPr>
      <w:r>
        <w:rPr>
          <w:rFonts w:ascii="Book Antiqua"/>
          <w:color w:val="000000"/>
        </w:rPr>
        <w:t>SWS LLC</w:t>
      </w:r>
      <w:r>
        <w:rPr>
          <w:rFonts w:ascii="Book Antiqua"/>
          <w:color w:val="000000"/>
        </w:rPr>
        <w:t>’</w:t>
      </w:r>
      <w:r>
        <w:rPr>
          <w:rFonts w:ascii="Book Antiqua"/>
          <w:color w:val="000000"/>
        </w:rPr>
        <w:t>s brokerage firms/custodians represent that they back up SWS LLC</w:t>
      </w:r>
      <w:r>
        <w:rPr>
          <w:rFonts w:ascii="Book Antiqua"/>
          <w:color w:val="000000"/>
        </w:rPr>
        <w:t>’</w:t>
      </w:r>
      <w:r>
        <w:rPr>
          <w:rFonts w:ascii="Book Antiqua"/>
          <w:color w:val="000000"/>
        </w:rPr>
        <w:t>s records at remote sites. SWS LLC</w:t>
      </w:r>
      <w:r>
        <w:rPr>
          <w:rFonts w:ascii="Book Antiqua"/>
          <w:color w:val="000000"/>
        </w:rPr>
        <w:t>’</w:t>
      </w:r>
      <w:r>
        <w:rPr>
          <w:rFonts w:ascii="Book Antiqua"/>
          <w:color w:val="000000"/>
        </w:rPr>
        <w:t>s brokerage firms/custodians represent that they operate back-up operating facilities in geographically separate areas with the capabilities to conduct the same volume of business as their primary sites. They have also confirmed the effectiveness of their back-up arrangements to recover from a wide scale disruption by testing.</w:t>
      </w:r>
    </w:p>
    <w:p w14:paraId="05AF90E7" w14:textId="77777777" w:rsidR="00155A49" w:rsidRDefault="00155A49">
      <w:pPr>
        <w:pStyle w:val="NoSpacing"/>
        <w:jc w:val="both"/>
        <w:rPr>
          <w:rFonts w:ascii="Book Antiqua" w:hAnsi="Book Antiqua"/>
        </w:rPr>
      </w:pPr>
    </w:p>
    <w:p w14:paraId="3B56958E" w14:textId="77777777" w:rsidR="00155A49" w:rsidRDefault="00E45BD0">
      <w:pPr>
        <w:pStyle w:val="NoSpacing"/>
        <w:jc w:val="both"/>
        <w:rPr>
          <w:rFonts w:ascii="Book Antiqua" w:hAnsi="Book Antiqua"/>
        </w:rPr>
      </w:pPr>
      <w:r>
        <w:rPr>
          <w:rFonts w:ascii="Book Antiqua"/>
          <w:color w:val="000000"/>
        </w:rPr>
        <w:t>Recovery-time objectives provide concrete goals to plan for and test against. They are not, however, hard and fast deadlines that must be met in every emergency situation, and various external factors surrounding a disruption, such as time of day, scope of disruption, and status of critical infrastructure</w:t>
      </w:r>
      <w:r>
        <w:rPr>
          <w:rFonts w:ascii="Book Antiqua"/>
          <w:color w:val="000000"/>
        </w:rPr>
        <w:t>—</w:t>
      </w:r>
      <w:r>
        <w:rPr>
          <w:rFonts w:ascii="Book Antiqua"/>
          <w:color w:val="000000"/>
        </w:rPr>
        <w:t>particularly telecommunications</w:t>
      </w:r>
      <w:r>
        <w:rPr>
          <w:rFonts w:ascii="Book Antiqua"/>
          <w:color w:val="000000"/>
        </w:rPr>
        <w:t>—</w:t>
      </w:r>
      <w:r>
        <w:rPr>
          <w:rFonts w:ascii="Book Antiqua"/>
          <w:color w:val="000000"/>
        </w:rPr>
        <w:t>can affect actual recovery times. Recovery refers to the restoration of clearing and settlement activities after a wide-scale disruption; resumption refers to the capacity to accept and process new transactions and payments after a wide-scale disruption. The recovery times for custodians are expected to be consistent with the recovery time indicated in the specific custodian</w:t>
      </w:r>
      <w:r>
        <w:rPr>
          <w:rFonts w:ascii="Book Antiqua"/>
          <w:color w:val="000000"/>
        </w:rPr>
        <w:t>’</w:t>
      </w:r>
      <w:r>
        <w:rPr>
          <w:rFonts w:ascii="Book Antiqua"/>
          <w:color w:val="000000"/>
        </w:rPr>
        <w:t>s business continuity plan or other relevant documentation. However, the firm will not typically have access to the custodian</w:t>
      </w:r>
      <w:r>
        <w:rPr>
          <w:rFonts w:ascii="Book Antiqua"/>
          <w:color w:val="000000"/>
        </w:rPr>
        <w:t>’</w:t>
      </w:r>
      <w:r>
        <w:rPr>
          <w:rFonts w:ascii="Book Antiqua"/>
          <w:color w:val="000000"/>
        </w:rPr>
        <w:t xml:space="preserve">s business continuity plan and recovery times will of course differ depending on the specific system affected. Please see </w:t>
      </w:r>
      <w:r>
        <w:rPr>
          <w:rFonts w:ascii="Book Antiqua"/>
          <w:color w:val="000000"/>
        </w:rPr>
        <w:t>“</w:t>
      </w:r>
      <w:r>
        <w:rPr>
          <w:rFonts w:ascii="Book Antiqua"/>
          <w:color w:val="000000"/>
        </w:rPr>
        <w:t>Custodian and Brokerage Firm Contacts</w:t>
      </w:r>
      <w:r>
        <w:rPr>
          <w:rFonts w:ascii="Book Antiqua"/>
          <w:color w:val="000000"/>
        </w:rPr>
        <w:t>”</w:t>
      </w:r>
      <w:r>
        <w:rPr>
          <w:rFonts w:ascii="Book Antiqua"/>
          <w:color w:val="000000"/>
        </w:rPr>
        <w:t xml:space="preserve"> above.</w:t>
      </w:r>
    </w:p>
    <w:p w14:paraId="2817F08A" w14:textId="77777777" w:rsidR="004F4C85" w:rsidRPr="00C56A34" w:rsidRDefault="004F4C85" w:rsidP="004F4C85"/>
    <w:p w14:paraId="39739A27" w14:textId="0AE913C0" w:rsidR="004F4C85" w:rsidRPr="00C56A34" w:rsidRDefault="004F4C85" w:rsidP="004F4C85">
      <w:pPr>
        <w:pStyle w:val="Heading2"/>
      </w:pPr>
      <w:bookmarkStart w:id="219" w:name="BCPMissionCriticalSystemsHeader"/>
      <w:bookmarkStart w:id="220" w:name="_Toc109053730"/>
      <w:bookmarkEnd w:id="219"/>
      <w:r w:rsidRPr="00C56A34">
        <w:t>The Firm’s Mission Critical Systems</w:t>
      </w:r>
      <w:bookmarkEnd w:id="220"/>
    </w:p>
    <w:p w14:paraId="22ED909A" w14:textId="77777777" w:rsidR="004F4C85" w:rsidRPr="00C56A34" w:rsidRDefault="004F4C85" w:rsidP="004F4C85"/>
    <w:p w14:paraId="0ED133E6" w14:textId="77777777" w:rsidR="004F4C85" w:rsidRPr="00C56A34" w:rsidRDefault="004F4C85" w:rsidP="004F4C85">
      <w:bookmarkStart w:id="221" w:name="BCPMissionCriticalSystems"/>
      <w:r>
        <w:rPr>
          <w:b/>
          <w:i/>
          <w:color w:val="000000"/>
          <w:sz w:val="26"/>
        </w:rPr>
        <w:t>Trading</w:t>
      </w:r>
      <w:bookmarkEnd w:id="221"/>
    </w:p>
    <w:p w14:paraId="03B445CD" w14:textId="77777777" w:rsidR="00155A49" w:rsidRDefault="00155A49">
      <w:pPr>
        <w:pStyle w:val="NoSpacing"/>
        <w:jc w:val="both"/>
        <w:rPr>
          <w:rFonts w:ascii="Book Antiqua" w:hAnsi="Book Antiqua"/>
        </w:rPr>
      </w:pPr>
    </w:p>
    <w:p w14:paraId="35E67B73" w14:textId="77777777" w:rsidR="00155A49" w:rsidRDefault="00E45BD0">
      <w:pPr>
        <w:pStyle w:val="NoSpacing"/>
        <w:jc w:val="both"/>
        <w:rPr>
          <w:rFonts w:ascii="Book Antiqua" w:hAnsi="Book Antiqua"/>
        </w:rPr>
      </w:pPr>
      <w:r>
        <w:rPr>
          <w:rFonts w:ascii="Book Antiqua"/>
          <w:color w:val="000000"/>
        </w:rPr>
        <w:t>SWS LLC uses the electronic order entry system provided by its custodian or another third party to enter trading activity and transactions. If electronic means are not available, SWS LLC may place orders by fax or telephone, in which case order tickets will still be maintained.</w:t>
      </w:r>
    </w:p>
    <w:p w14:paraId="661ACA89" w14:textId="77777777" w:rsidR="00155A49" w:rsidRDefault="00155A49">
      <w:pPr>
        <w:pStyle w:val="NoSpacing"/>
        <w:jc w:val="both"/>
        <w:rPr>
          <w:rFonts w:ascii="Book Antiqua" w:hAnsi="Book Antiqua"/>
        </w:rPr>
      </w:pPr>
    </w:p>
    <w:p w14:paraId="2CD8C8DB" w14:textId="77777777" w:rsidR="00155A49" w:rsidRDefault="00E45BD0">
      <w:pPr>
        <w:pStyle w:val="NoSpacing"/>
        <w:jc w:val="both"/>
        <w:rPr>
          <w:rFonts w:ascii="Book Antiqua" w:hAnsi="Book Antiqua"/>
        </w:rPr>
      </w:pPr>
      <w:r>
        <w:rPr>
          <w:rFonts w:ascii="Book Antiqua"/>
          <w:color w:val="000000"/>
        </w:rPr>
        <w:t xml:space="preserve">In the event of an internal SBD, SWS LLC will enter and send records to its brokerage firm by the fastest alternative means available. In the event of an external SBD, SWS LLC will maintain the order in electronic or paper format, and deliver the order to the brokerage firm by the fastest means available when it resumes operations. In addition, during an internal SBD, SWS LLC may need to refer its clients to deal directly with its brokerage firm for order entry. </w:t>
      </w:r>
    </w:p>
    <w:p w14:paraId="139E404B" w14:textId="77777777" w:rsidR="00155A49" w:rsidRDefault="00155A49">
      <w:pPr>
        <w:pStyle w:val="NoSpacing"/>
        <w:jc w:val="both"/>
        <w:rPr>
          <w:rFonts w:ascii="Book Antiqua" w:hAnsi="Book Antiqua"/>
        </w:rPr>
      </w:pPr>
    </w:p>
    <w:p w14:paraId="391542B5" w14:textId="77777777" w:rsidR="00155A49" w:rsidRDefault="00E45BD0">
      <w:pPr>
        <w:pStyle w:val="NoSpacing"/>
        <w:jc w:val="both"/>
        <w:rPr>
          <w:rFonts w:ascii="Book Antiqua" w:hAnsi="Book Antiqua"/>
        </w:rPr>
      </w:pPr>
      <w:r>
        <w:rPr>
          <w:rFonts w:ascii="Book Antiqua"/>
          <w:b/>
          <w:i/>
          <w:color w:val="000000"/>
          <w:sz w:val="26"/>
        </w:rPr>
        <w:t>Client Account Information</w:t>
      </w:r>
    </w:p>
    <w:p w14:paraId="7FACDBD6" w14:textId="77777777" w:rsidR="00155A49" w:rsidRDefault="00155A49">
      <w:pPr>
        <w:pStyle w:val="NoSpacing"/>
        <w:jc w:val="both"/>
        <w:rPr>
          <w:rFonts w:ascii="Book Antiqua" w:hAnsi="Book Antiqua"/>
        </w:rPr>
      </w:pPr>
    </w:p>
    <w:p w14:paraId="257AA8E4" w14:textId="77777777" w:rsidR="00155A49" w:rsidRDefault="00E45BD0">
      <w:pPr>
        <w:pStyle w:val="NoSpacing"/>
        <w:jc w:val="both"/>
        <w:rPr>
          <w:rFonts w:ascii="Book Antiqua" w:hAnsi="Book Antiqua"/>
        </w:rPr>
      </w:pPr>
      <w:r>
        <w:rPr>
          <w:rFonts w:ascii="Book Antiqua"/>
          <w:color w:val="000000"/>
        </w:rPr>
        <w:t>SWS LLC currently accesses client account information via its brokerage firm</w:t>
      </w:r>
      <w:r>
        <w:rPr>
          <w:rFonts w:ascii="Book Antiqua"/>
          <w:color w:val="000000"/>
        </w:rPr>
        <w:t>’</w:t>
      </w:r>
      <w:r>
        <w:rPr>
          <w:rFonts w:ascii="Book Antiqua"/>
          <w:color w:val="000000"/>
        </w:rPr>
        <w:t>s website. In the event of an internal SBD, SWS LLC would access client information via fax correspondence, alternate phone systems, etc. SWS LLC may relocate to its alternative business location(s) if access to the brokerage firm website can be accomplished.</w:t>
      </w:r>
    </w:p>
    <w:p w14:paraId="0AC0AAC4" w14:textId="77777777" w:rsidR="004F4C85" w:rsidRPr="00C56A34" w:rsidRDefault="004F4C85" w:rsidP="004F4C85"/>
    <w:p w14:paraId="1C63DB20" w14:textId="0FDAC6E6" w:rsidR="004F4C85" w:rsidRPr="00C56A34" w:rsidRDefault="004F4C85" w:rsidP="004F4C85">
      <w:pPr>
        <w:pStyle w:val="Heading2"/>
      </w:pPr>
      <w:bookmarkStart w:id="222" w:name="_Toc109053731"/>
      <w:r w:rsidRPr="00C56A34">
        <w:t>Alternate Communications with Clients, Employees, and Regulators</w:t>
      </w:r>
      <w:bookmarkEnd w:id="222"/>
      <w:r w:rsidRPr="00C56A34">
        <w:t xml:space="preserve"> </w:t>
      </w:r>
    </w:p>
    <w:p w14:paraId="3DDA1DC3" w14:textId="77777777" w:rsidR="004F4C85" w:rsidRPr="00C56A34" w:rsidRDefault="004F4C85" w:rsidP="004F4C85"/>
    <w:p w14:paraId="73B49216" w14:textId="77777777" w:rsidR="004F4C85" w:rsidRPr="00C56A34" w:rsidRDefault="004F4C85" w:rsidP="004F4C85">
      <w:bookmarkStart w:id="223" w:name="BCPAltCommunications"/>
      <w:r>
        <w:rPr>
          <w:b/>
          <w:i/>
          <w:color w:val="000000"/>
          <w:sz w:val="26"/>
        </w:rPr>
        <w:t>Clients</w:t>
      </w:r>
      <w:bookmarkEnd w:id="223"/>
    </w:p>
    <w:p w14:paraId="6DADE7F3" w14:textId="77777777" w:rsidR="00155A49" w:rsidRDefault="00155A49">
      <w:pPr>
        <w:pStyle w:val="NoSpacing"/>
        <w:jc w:val="both"/>
        <w:rPr>
          <w:rFonts w:ascii="Book Antiqua" w:hAnsi="Book Antiqua"/>
        </w:rPr>
      </w:pPr>
    </w:p>
    <w:p w14:paraId="43A84D2A" w14:textId="77777777" w:rsidR="00155A49" w:rsidRDefault="00E45BD0">
      <w:pPr>
        <w:pStyle w:val="NoSpacing"/>
        <w:jc w:val="both"/>
        <w:rPr>
          <w:rFonts w:ascii="Book Antiqua" w:hAnsi="Book Antiqua"/>
        </w:rPr>
      </w:pPr>
      <w:r>
        <w:rPr>
          <w:rFonts w:ascii="Book Antiqua"/>
          <w:color w:val="000000"/>
        </w:rPr>
        <w:t>SWS LLC now communicates with its clients using the telephone, email, its Website, fax, U.S. mail, and in person visits at SWS LLC</w:t>
      </w:r>
      <w:r>
        <w:rPr>
          <w:rFonts w:ascii="Book Antiqua"/>
          <w:color w:val="000000"/>
        </w:rPr>
        <w:t>‘</w:t>
      </w:r>
      <w:r>
        <w:rPr>
          <w:rFonts w:ascii="Book Antiqua"/>
          <w:color w:val="000000"/>
        </w:rPr>
        <w:t>s or at the other</w:t>
      </w:r>
      <w:r>
        <w:rPr>
          <w:rFonts w:ascii="Book Antiqua"/>
          <w:color w:val="000000"/>
        </w:rPr>
        <w:t>’</w:t>
      </w:r>
      <w:r>
        <w:rPr>
          <w:rFonts w:ascii="Book Antiqua"/>
          <w:color w:val="000000"/>
        </w:rPr>
        <w:t>s location. In the event of an SBD, SWS LLC will assess which means of communication are still available to it, and use the means closest in speed and form (written or oral) to the means that it has used in the past to communicate with the other party. For example, if SWS LLC has communicated with a party by email but the Internet is unavailable, SWS LLC will call the party on the telephone and follow up and where a record is needed with paper copy in the U.S. mail. In the event of an anticipated significant regional business disruption, SWS LLC will communicate to its clients in advance how to establish contact with it and its personnel or brokerage and custodian prior to the disruptive event occurrence.</w:t>
      </w:r>
    </w:p>
    <w:p w14:paraId="2AA50FB6" w14:textId="77777777" w:rsidR="00155A49" w:rsidRDefault="00155A49">
      <w:pPr>
        <w:pStyle w:val="NoSpacing"/>
        <w:jc w:val="both"/>
        <w:rPr>
          <w:rFonts w:ascii="Book Antiqua" w:hAnsi="Book Antiqua"/>
        </w:rPr>
      </w:pPr>
    </w:p>
    <w:p w14:paraId="19588F96" w14:textId="77777777" w:rsidR="00155A49" w:rsidRDefault="00E45BD0">
      <w:pPr>
        <w:pStyle w:val="NoSpacing"/>
        <w:jc w:val="both"/>
        <w:rPr>
          <w:rFonts w:ascii="Book Antiqua" w:hAnsi="Book Antiqua"/>
        </w:rPr>
      </w:pPr>
      <w:r>
        <w:rPr>
          <w:rFonts w:ascii="Book Antiqua"/>
          <w:b/>
          <w:i/>
          <w:color w:val="000000"/>
          <w:sz w:val="26"/>
        </w:rPr>
        <w:t>Employees</w:t>
      </w:r>
    </w:p>
    <w:p w14:paraId="7589387E" w14:textId="77777777" w:rsidR="00155A49" w:rsidRDefault="00155A49">
      <w:pPr>
        <w:pStyle w:val="NoSpacing"/>
        <w:jc w:val="both"/>
        <w:rPr>
          <w:rFonts w:ascii="Book Antiqua" w:hAnsi="Book Antiqua"/>
        </w:rPr>
      </w:pPr>
    </w:p>
    <w:p w14:paraId="2C493329" w14:textId="77777777" w:rsidR="00155A49" w:rsidRDefault="00E45BD0">
      <w:pPr>
        <w:pStyle w:val="NoSpacing"/>
        <w:jc w:val="both"/>
        <w:rPr>
          <w:rFonts w:ascii="Book Antiqua" w:hAnsi="Book Antiqua"/>
        </w:rPr>
      </w:pPr>
      <w:r>
        <w:rPr>
          <w:rFonts w:ascii="Book Antiqua"/>
          <w:color w:val="000000"/>
        </w:rPr>
        <w:t>SWS LLC now communicates with its employees using the telephone, email, and in person. In the event of an SBD, SWS LLC will assess which means of communication are still available to it, and use the means closest in speed and form (written or oral) to the means that it has used in the past to communicate with the other party. In the event of key employees being unable to perform their job functions, immediately and for any time period afterwards, SWS LLC will delegate, if possible, those key functions to other employees.</w:t>
      </w:r>
    </w:p>
    <w:p w14:paraId="0F3C6944" w14:textId="77777777" w:rsidR="00155A49" w:rsidRDefault="00155A49">
      <w:pPr>
        <w:pStyle w:val="NoSpacing"/>
        <w:jc w:val="both"/>
        <w:rPr>
          <w:rFonts w:ascii="Book Antiqua" w:hAnsi="Book Antiqua"/>
        </w:rPr>
      </w:pPr>
    </w:p>
    <w:p w14:paraId="1B9F001D" w14:textId="77777777" w:rsidR="00155A49" w:rsidRDefault="00E45BD0">
      <w:pPr>
        <w:pStyle w:val="NoSpacing"/>
        <w:jc w:val="both"/>
        <w:rPr>
          <w:rFonts w:ascii="Book Antiqua" w:hAnsi="Book Antiqua"/>
        </w:rPr>
      </w:pPr>
      <w:r>
        <w:rPr>
          <w:rFonts w:ascii="Book Antiqua"/>
          <w:b/>
          <w:i/>
          <w:color w:val="000000"/>
          <w:sz w:val="26"/>
        </w:rPr>
        <w:t>Regulators</w:t>
      </w:r>
    </w:p>
    <w:p w14:paraId="3DD42B08" w14:textId="77777777" w:rsidR="00155A49" w:rsidRDefault="00155A49">
      <w:pPr>
        <w:pStyle w:val="NoSpacing"/>
        <w:jc w:val="both"/>
        <w:rPr>
          <w:rFonts w:ascii="Book Antiqua" w:hAnsi="Book Antiqua"/>
        </w:rPr>
      </w:pPr>
    </w:p>
    <w:p w14:paraId="0F83AB39" w14:textId="77777777" w:rsidR="00155A49" w:rsidRDefault="00E45BD0">
      <w:pPr>
        <w:pStyle w:val="NoSpacing"/>
        <w:jc w:val="both"/>
        <w:rPr>
          <w:rFonts w:ascii="Book Antiqua" w:hAnsi="Book Antiqua"/>
        </w:rPr>
      </w:pPr>
      <w:r>
        <w:rPr>
          <w:rFonts w:ascii="Book Antiqua"/>
          <w:color w:val="000000"/>
        </w:rPr>
        <w:t>SWS LLC communicates with its regulators using the telephone, email, fax, U.S. mail, and in person. In the event of an SBD, SWS LLC will assess which means of communication are still available to it, and use the means closest in speed and form (written or oral) to the means that it has used in the past to communicate with the other party.</w:t>
      </w:r>
    </w:p>
    <w:p w14:paraId="7155446F" w14:textId="77777777" w:rsidR="004F4C85" w:rsidRPr="00C56A34" w:rsidRDefault="004F4C85" w:rsidP="004F4C85"/>
    <w:p w14:paraId="6F2F4CA2" w14:textId="078C3F2C" w:rsidR="004F4C85" w:rsidRPr="00C56A34" w:rsidRDefault="004F4C85" w:rsidP="004F4C85">
      <w:pPr>
        <w:pStyle w:val="Heading2"/>
      </w:pPr>
      <w:bookmarkStart w:id="224" w:name="_Toc109053732"/>
      <w:r w:rsidRPr="00C56A34">
        <w:t>Regulatory Reporting</w:t>
      </w:r>
      <w:bookmarkEnd w:id="224"/>
    </w:p>
    <w:p w14:paraId="049BDBDD" w14:textId="77777777" w:rsidR="004F4C85" w:rsidRPr="00C56A34" w:rsidRDefault="004F4C85" w:rsidP="004F4C85"/>
    <w:p w14:paraId="6A4E6E3F" w14:textId="77777777" w:rsidR="004F4C85" w:rsidRPr="00C56A34" w:rsidRDefault="004F4C85" w:rsidP="004F4C85">
      <w:bookmarkStart w:id="225" w:name="BCPRegulatoryReporting"/>
      <w:r>
        <w:rPr>
          <w:color w:val="000000"/>
        </w:rPr>
        <w:t>SWS LLC is subject to regulation by the state of New Jersey and other jurisdictions as applicable. SWS LLC now files reports with its regulators using the IARD/CRD System. In the event of an SBD, SWS LLC will check with the state of New Jersey and other jurisdictions as applicable to determine which means of filing are still available to it, and use the means closest in speed and form (written or oral) to its previous filing method. In the event that SWS LLC cannot contact its regulators, it will continue to file required reports using the communication means available to it and forward those reports at the earliest opportunity.</w:t>
      </w:r>
      <w:bookmarkEnd w:id="225"/>
    </w:p>
    <w:p w14:paraId="494C70F7" w14:textId="77777777" w:rsidR="00155A49" w:rsidRDefault="00155A49">
      <w:pPr>
        <w:pStyle w:val="NoSpacing"/>
        <w:jc w:val="both"/>
        <w:rPr>
          <w:rFonts w:ascii="Book Antiqua" w:hAnsi="Book Antiqua"/>
        </w:rPr>
      </w:pPr>
    </w:p>
    <w:p w14:paraId="1496839B" w14:textId="77777777" w:rsidR="00155A49" w:rsidRDefault="00E45BD0">
      <w:pPr>
        <w:pStyle w:val="NoSpacing"/>
        <w:jc w:val="both"/>
        <w:rPr>
          <w:rFonts w:ascii="Book Antiqua" w:hAnsi="Book Antiqua"/>
        </w:rPr>
      </w:pPr>
      <w:r>
        <w:rPr>
          <w:rFonts w:ascii="Book Antiqua"/>
          <w:b/>
          <w:i/>
          <w:color w:val="000000"/>
          <w:sz w:val="26"/>
        </w:rPr>
        <w:t>Regulatory Contact:</w:t>
      </w:r>
    </w:p>
    <w:p w14:paraId="6D439CE9" w14:textId="77777777" w:rsidR="00155A49" w:rsidRDefault="00155A49">
      <w:pPr>
        <w:pStyle w:val="NoSpacing"/>
        <w:jc w:val="both"/>
        <w:rPr>
          <w:rFonts w:ascii="Book Antiqua" w:hAnsi="Book Antiqua"/>
        </w:rPr>
      </w:pPr>
    </w:p>
    <w:p w14:paraId="55E77B0C" w14:textId="77777777" w:rsidR="00155A49" w:rsidRDefault="00E45BD0">
      <w:pPr>
        <w:pStyle w:val="NoSpacing"/>
        <w:rPr>
          <w:rFonts w:ascii="Book Antiqua" w:hAnsi="Book Antiqua"/>
        </w:rPr>
      </w:pPr>
      <w:r>
        <w:rPr>
          <w:rFonts w:ascii="Book Antiqua"/>
          <w:color w:val="000000"/>
        </w:rPr>
        <w:t>Bureau of Securities</w:t>
      </w:r>
      <w:r>
        <w:rPr>
          <w:rFonts w:ascii="Book Antiqua"/>
          <w:color w:val="000000"/>
        </w:rPr>
        <w:br/>
        <w:t>153 Halsey Street, 6th Floor</w:t>
      </w:r>
      <w:r>
        <w:rPr>
          <w:rFonts w:ascii="Book Antiqua"/>
          <w:color w:val="000000"/>
        </w:rPr>
        <w:br/>
        <w:t>Newark, NJ 07102</w:t>
      </w:r>
      <w:r>
        <w:rPr>
          <w:rFonts w:ascii="Book Antiqua"/>
          <w:color w:val="000000"/>
        </w:rPr>
        <w:br/>
        <w:t>(973) 504-3600</w:t>
      </w:r>
    </w:p>
    <w:p w14:paraId="5DE8533B" w14:textId="77777777" w:rsidR="004F4C85" w:rsidRPr="00C56A34" w:rsidRDefault="004F4C85" w:rsidP="004F4C85"/>
    <w:p w14:paraId="34CDF14D" w14:textId="0D3EF0B0" w:rsidR="004F4C85" w:rsidRPr="00C56A34" w:rsidRDefault="004F4C85" w:rsidP="004F4C85">
      <w:pPr>
        <w:pStyle w:val="Heading2"/>
      </w:pPr>
      <w:bookmarkStart w:id="226" w:name="_Toc109053733"/>
      <w:r w:rsidRPr="00C56A34">
        <w:lastRenderedPageBreak/>
        <w:t>Death of Key Personnel</w:t>
      </w:r>
      <w:bookmarkEnd w:id="226"/>
    </w:p>
    <w:p w14:paraId="5BAEDBE8" w14:textId="77777777" w:rsidR="004F4C85" w:rsidRPr="00C56A34" w:rsidRDefault="004F4C85" w:rsidP="004F4C85"/>
    <w:p w14:paraId="5E373151" w14:textId="77777777" w:rsidR="004F4C85" w:rsidRPr="00C56A34" w:rsidRDefault="004F4C85" w:rsidP="004F4C85">
      <w:bookmarkStart w:id="227" w:name="BCPDeathKeyPerson"/>
      <w:r>
        <w:rPr>
          <w:color w:val="000000"/>
        </w:rPr>
        <w:t>The following personnel are identified as “Key Personnel” without which it would be difficult or impossible to continue operating the firm and/or properly service clients:</w:t>
      </w:r>
      <w:bookmarkEnd w:id="227"/>
    </w:p>
    <w:p w14:paraId="2C68647C" w14:textId="77777777" w:rsidR="00155A49" w:rsidRDefault="00155A49">
      <w:pPr>
        <w:pStyle w:val="NoSpacing"/>
        <w:ind w:left="720"/>
        <w:jc w:val="both"/>
        <w:rPr>
          <w:rFonts w:ascii="Book Antiqua" w:hAnsi="Book Antiqua"/>
          <w:color w:val="000000" w:themeColor="text1"/>
        </w:rPr>
      </w:pPr>
    </w:p>
    <w:tbl>
      <w:tblPr>
        <w:tblW w:w="88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3225"/>
        <w:gridCol w:w="5595"/>
      </w:tblGrid>
      <w:tr w:rsidR="00155A49" w14:paraId="749FA6F5" w14:textId="77777777">
        <w:trPr>
          <w:trHeight w:val="224"/>
        </w:trPr>
        <w:tc>
          <w:tcPr>
            <w:tcW w:w="3225" w:type="dxa"/>
            <w:tcBorders>
              <w:right w:val="single" w:sz="12" w:space="0" w:color="auto"/>
            </w:tcBorders>
            <w:shd w:val="clear" w:color="auto" w:fill="DDD9C3"/>
            <w:vAlign w:val="center"/>
          </w:tcPr>
          <w:p w14:paraId="3BE3BCD1" w14:textId="77777777" w:rsidR="00155A49" w:rsidRDefault="00E45BD0">
            <w:pPr>
              <w:pStyle w:val="NoSpacing"/>
            </w:pPr>
            <w:r>
              <w:rPr>
                <w:rFonts w:ascii="Book Antiqua"/>
                <w:color w:val="000000"/>
                <w:sz w:val="24"/>
              </w:rPr>
              <w:t>John J Long</w:t>
            </w:r>
          </w:p>
        </w:tc>
        <w:tc>
          <w:tcPr>
            <w:tcW w:w="5595" w:type="dxa"/>
            <w:tcBorders>
              <w:left w:val="single" w:sz="12" w:space="0" w:color="auto"/>
            </w:tcBorders>
            <w:shd w:val="clear" w:color="auto" w:fill="C6D9F1"/>
            <w:vAlign w:val="center"/>
          </w:tcPr>
          <w:p w14:paraId="2ACF7A9D" w14:textId="77777777" w:rsidR="00155A49" w:rsidRDefault="00E45BD0">
            <w:pPr>
              <w:pStyle w:val="NoSpacing"/>
            </w:pPr>
            <w:r>
              <w:rPr>
                <w:rFonts w:ascii="Book Antiqua"/>
                <w:color w:val="000000"/>
                <w:sz w:val="24"/>
              </w:rPr>
              <w:t>Owner</w:t>
            </w:r>
          </w:p>
        </w:tc>
      </w:tr>
      <w:tr w:rsidR="00155A49" w14:paraId="4347C99B" w14:textId="77777777">
        <w:trPr>
          <w:trHeight w:val="224"/>
        </w:trPr>
        <w:tc>
          <w:tcPr>
            <w:tcW w:w="3225" w:type="dxa"/>
            <w:tcBorders>
              <w:right w:val="single" w:sz="12" w:space="0" w:color="auto"/>
            </w:tcBorders>
            <w:shd w:val="clear" w:color="auto" w:fill="DDD9C3"/>
            <w:vAlign w:val="center"/>
          </w:tcPr>
          <w:p w14:paraId="2BD5019C" w14:textId="77777777" w:rsidR="00155A49" w:rsidRDefault="00E45BD0">
            <w:pPr>
              <w:pStyle w:val="NoSpacing"/>
            </w:pPr>
            <w:r>
              <w:rPr>
                <w:rFonts w:ascii="Book Antiqua"/>
                <w:color w:val="000000"/>
                <w:sz w:val="24"/>
              </w:rPr>
              <w:t>Michael Dopazo</w:t>
            </w:r>
          </w:p>
        </w:tc>
        <w:tc>
          <w:tcPr>
            <w:tcW w:w="5595" w:type="dxa"/>
            <w:tcBorders>
              <w:left w:val="single" w:sz="12" w:space="0" w:color="auto"/>
            </w:tcBorders>
            <w:shd w:val="clear" w:color="auto" w:fill="C6D9F1"/>
            <w:vAlign w:val="center"/>
          </w:tcPr>
          <w:p w14:paraId="25AB9A36" w14:textId="77777777" w:rsidR="00155A49" w:rsidRDefault="00E45BD0">
            <w:pPr>
              <w:pStyle w:val="NoSpacing"/>
            </w:pPr>
            <w:r>
              <w:rPr>
                <w:rFonts w:ascii="Book Antiqua"/>
                <w:color w:val="000000"/>
                <w:sz w:val="24"/>
              </w:rPr>
              <w:t>Owner</w:t>
            </w:r>
          </w:p>
        </w:tc>
      </w:tr>
    </w:tbl>
    <w:p w14:paraId="340E1DCB" w14:textId="77777777" w:rsidR="00155A49" w:rsidRDefault="00155A49">
      <w:pPr>
        <w:pStyle w:val="NoSpacing"/>
        <w:ind w:left="720"/>
        <w:jc w:val="both"/>
        <w:rPr>
          <w:rFonts w:ascii="Book Antiqua" w:hAnsi="Book Antiqua"/>
          <w:color w:val="000000" w:themeColor="text1"/>
        </w:rPr>
      </w:pPr>
    </w:p>
    <w:p w14:paraId="1C99D076" w14:textId="77777777" w:rsidR="00155A49" w:rsidRDefault="00E45BD0">
      <w:pPr>
        <w:pStyle w:val="NoSpacing"/>
        <w:jc w:val="both"/>
        <w:rPr>
          <w:rFonts w:ascii="Book Antiqua" w:hAnsi="Book Antiqua"/>
        </w:rPr>
      </w:pPr>
      <w:r>
        <w:rPr>
          <w:rFonts w:ascii="Book Antiqua"/>
          <w:color w:val="000000"/>
        </w:rPr>
        <w:t>If some event made it impossible for any person listed above able to continue to service the firm, SWS LLC would implement the following succession plan:</w:t>
      </w:r>
    </w:p>
    <w:p w14:paraId="53DEFEEE" w14:textId="77777777" w:rsidR="00155A49" w:rsidRDefault="00155A49">
      <w:pPr>
        <w:pStyle w:val="NoSpacing"/>
        <w:jc w:val="both"/>
        <w:rPr>
          <w:rFonts w:ascii="Book Antiqua" w:hAnsi="Book Antiqua"/>
        </w:rPr>
      </w:pPr>
    </w:p>
    <w:p w14:paraId="2CE6D5EA" w14:textId="77777777" w:rsidR="00155A49" w:rsidRDefault="00E45BD0">
      <w:pPr>
        <w:pStyle w:val="NoSpacing"/>
        <w:jc w:val="both"/>
        <w:rPr>
          <w:rFonts w:ascii="Book Antiqua" w:hAnsi="Book Antiqua"/>
        </w:rPr>
      </w:pPr>
      <w:r>
        <w:rPr>
          <w:rFonts w:ascii="Book Antiqua"/>
          <w:color w:val="000000"/>
        </w:rPr>
        <w:t xml:space="preserve">We are currently looking for another group that would take over the firm in the event all personnel were to leave or become deceased.  There also is thought to hire and train new agents in the future. </w:t>
      </w:r>
    </w:p>
    <w:p w14:paraId="2EA9499A" w14:textId="77777777" w:rsidR="00155A49" w:rsidRDefault="00155A49">
      <w:pPr>
        <w:pStyle w:val="NoSpacing"/>
        <w:jc w:val="both"/>
        <w:rPr>
          <w:rFonts w:ascii="Book Antiqua" w:hAnsi="Book Antiqua"/>
        </w:rPr>
      </w:pPr>
    </w:p>
    <w:p w14:paraId="2F795963" w14:textId="77777777" w:rsidR="00155A49" w:rsidRDefault="00E45BD0">
      <w:pPr>
        <w:pStyle w:val="NoSpacing"/>
        <w:jc w:val="both"/>
        <w:rPr>
          <w:rFonts w:ascii="Book Antiqua" w:hAnsi="Book Antiqua"/>
        </w:rPr>
      </w:pPr>
      <w:r>
        <w:rPr>
          <w:rFonts w:ascii="Book Antiqua"/>
          <w:color w:val="000000"/>
        </w:rPr>
        <w:t>In case of death of any key personnel, the following will assume the responsibility to make contact with the clients of the firm in the most efficient manner possible and as soon as possible to allow clients to access their accounts. If a business succession plan is to be implemented, clients will be contacted to obtain consent prior to any assignment of their advisory management contracts with this firm to a successor firm.</w:t>
      </w:r>
    </w:p>
    <w:p w14:paraId="5D66E688" w14:textId="77777777" w:rsidR="00155A49" w:rsidRDefault="00155A49">
      <w:pPr>
        <w:pStyle w:val="NoSpacing"/>
        <w:ind w:left="720"/>
        <w:jc w:val="both"/>
        <w:rPr>
          <w:rFonts w:ascii="Book Antiqua" w:hAnsi="Book Antiqua"/>
          <w:color w:val="000000" w:themeColor="text1"/>
        </w:rPr>
      </w:pPr>
    </w:p>
    <w:tbl>
      <w:tblPr>
        <w:tblW w:w="88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3225"/>
        <w:gridCol w:w="5595"/>
      </w:tblGrid>
      <w:tr w:rsidR="00155A49" w14:paraId="0E4CB1B6" w14:textId="77777777">
        <w:trPr>
          <w:trHeight w:val="222"/>
        </w:trPr>
        <w:tc>
          <w:tcPr>
            <w:tcW w:w="3225" w:type="dxa"/>
            <w:tcBorders>
              <w:right w:val="single" w:sz="12" w:space="0" w:color="auto"/>
            </w:tcBorders>
            <w:shd w:val="clear" w:color="auto" w:fill="DDD9C3"/>
            <w:vAlign w:val="center"/>
          </w:tcPr>
          <w:p w14:paraId="4FA6D8C1" w14:textId="77777777" w:rsidR="00155A49" w:rsidRDefault="00E45BD0">
            <w:pPr>
              <w:pStyle w:val="NoSpacing"/>
            </w:pPr>
            <w:r>
              <w:rPr>
                <w:rFonts w:ascii="Book Antiqua"/>
                <w:color w:val="000000"/>
                <w:sz w:val="24"/>
              </w:rPr>
              <w:t>John J Long</w:t>
            </w:r>
          </w:p>
        </w:tc>
        <w:tc>
          <w:tcPr>
            <w:tcW w:w="5595" w:type="dxa"/>
            <w:tcBorders>
              <w:left w:val="single" w:sz="12" w:space="0" w:color="auto"/>
            </w:tcBorders>
            <w:shd w:val="clear" w:color="auto" w:fill="C6D9F1"/>
            <w:vAlign w:val="center"/>
          </w:tcPr>
          <w:p w14:paraId="4ED64CCA" w14:textId="77777777" w:rsidR="00155A49" w:rsidRDefault="00E45BD0">
            <w:pPr>
              <w:pStyle w:val="NoSpacing"/>
            </w:pPr>
            <w:r>
              <w:rPr>
                <w:rFonts w:ascii="Book Antiqua"/>
                <w:color w:val="000000"/>
                <w:sz w:val="24"/>
              </w:rPr>
              <w:t>Owner/Compliance/Advisor</w:t>
            </w:r>
          </w:p>
        </w:tc>
      </w:tr>
      <w:tr w:rsidR="00155A49" w14:paraId="6910A1F6" w14:textId="77777777">
        <w:trPr>
          <w:trHeight w:val="222"/>
        </w:trPr>
        <w:tc>
          <w:tcPr>
            <w:tcW w:w="3225" w:type="dxa"/>
            <w:tcBorders>
              <w:right w:val="single" w:sz="12" w:space="0" w:color="auto"/>
            </w:tcBorders>
            <w:shd w:val="clear" w:color="auto" w:fill="DDD9C3"/>
            <w:vAlign w:val="center"/>
          </w:tcPr>
          <w:p w14:paraId="2F4A3BCE" w14:textId="77777777" w:rsidR="00155A49" w:rsidRDefault="00E45BD0">
            <w:pPr>
              <w:pStyle w:val="NoSpacing"/>
            </w:pPr>
            <w:r>
              <w:rPr>
                <w:rFonts w:ascii="Book Antiqua"/>
                <w:color w:val="000000"/>
                <w:sz w:val="24"/>
              </w:rPr>
              <w:t>Michael Dopazo</w:t>
            </w:r>
          </w:p>
        </w:tc>
        <w:tc>
          <w:tcPr>
            <w:tcW w:w="5595" w:type="dxa"/>
            <w:tcBorders>
              <w:left w:val="single" w:sz="12" w:space="0" w:color="auto"/>
            </w:tcBorders>
            <w:shd w:val="clear" w:color="auto" w:fill="C6D9F1"/>
            <w:vAlign w:val="center"/>
          </w:tcPr>
          <w:p w14:paraId="4DE51983" w14:textId="77777777" w:rsidR="00155A49" w:rsidRDefault="00E45BD0">
            <w:pPr>
              <w:pStyle w:val="NoSpacing"/>
            </w:pPr>
            <w:r>
              <w:rPr>
                <w:rFonts w:ascii="Book Antiqua"/>
                <w:color w:val="000000"/>
                <w:sz w:val="24"/>
              </w:rPr>
              <w:t>Owner/Advisor</w:t>
            </w:r>
          </w:p>
        </w:tc>
      </w:tr>
      <w:tr w:rsidR="00155A49" w14:paraId="0AC14D33" w14:textId="77777777">
        <w:trPr>
          <w:trHeight w:val="222"/>
        </w:trPr>
        <w:tc>
          <w:tcPr>
            <w:tcW w:w="3225" w:type="dxa"/>
            <w:tcBorders>
              <w:right w:val="single" w:sz="12" w:space="0" w:color="auto"/>
            </w:tcBorders>
            <w:shd w:val="clear" w:color="auto" w:fill="DDD9C3"/>
            <w:vAlign w:val="center"/>
          </w:tcPr>
          <w:p w14:paraId="3E223F5F" w14:textId="77777777" w:rsidR="00155A49" w:rsidRDefault="00E45BD0">
            <w:pPr>
              <w:pStyle w:val="NoSpacing"/>
            </w:pPr>
            <w:r>
              <w:rPr>
                <w:rFonts w:ascii="Book Antiqua"/>
                <w:color w:val="000000"/>
                <w:sz w:val="24"/>
              </w:rPr>
              <w:t>John P Sisler</w:t>
            </w:r>
          </w:p>
        </w:tc>
        <w:tc>
          <w:tcPr>
            <w:tcW w:w="5595" w:type="dxa"/>
            <w:tcBorders>
              <w:left w:val="single" w:sz="12" w:space="0" w:color="auto"/>
            </w:tcBorders>
            <w:shd w:val="clear" w:color="auto" w:fill="C6D9F1"/>
            <w:vAlign w:val="center"/>
          </w:tcPr>
          <w:p w14:paraId="42E5F3A8" w14:textId="77777777" w:rsidR="00155A49" w:rsidRDefault="00E45BD0">
            <w:pPr>
              <w:pStyle w:val="NoSpacing"/>
            </w:pPr>
            <w:r>
              <w:rPr>
                <w:rFonts w:ascii="Book Antiqua"/>
                <w:color w:val="000000"/>
                <w:sz w:val="24"/>
              </w:rPr>
              <w:t>Owner/Advisor/Marketing</w:t>
            </w:r>
          </w:p>
        </w:tc>
      </w:tr>
    </w:tbl>
    <w:p w14:paraId="34BB56D9" w14:textId="77777777" w:rsidR="00155A49" w:rsidRDefault="00155A49">
      <w:pPr>
        <w:pStyle w:val="NoSpacing"/>
        <w:ind w:left="720"/>
        <w:jc w:val="both"/>
        <w:rPr>
          <w:rFonts w:ascii="Book Antiqua" w:hAnsi="Book Antiqua"/>
          <w:color w:val="000000" w:themeColor="text1"/>
        </w:rPr>
      </w:pPr>
    </w:p>
    <w:p w14:paraId="066BC8B2" w14:textId="77777777" w:rsidR="004F4C85" w:rsidRPr="00C56A34" w:rsidRDefault="004F4C85" w:rsidP="004F4C85"/>
    <w:p w14:paraId="6FFF0717" w14:textId="63E41E78" w:rsidR="004F4C85" w:rsidRPr="00C56A34" w:rsidRDefault="004F4C85" w:rsidP="004F4C85">
      <w:pPr>
        <w:pStyle w:val="Heading2"/>
      </w:pPr>
      <w:bookmarkStart w:id="228" w:name="_Toc109053734"/>
      <w:r w:rsidRPr="00C56A34">
        <w:t>Updates and Annual Review</w:t>
      </w:r>
      <w:bookmarkEnd w:id="228"/>
    </w:p>
    <w:p w14:paraId="25BFE090" w14:textId="77777777" w:rsidR="004F4C85" w:rsidRPr="00C56A34" w:rsidRDefault="004F4C85" w:rsidP="004F4C85"/>
    <w:p w14:paraId="4D16BAAB" w14:textId="77777777" w:rsidR="004F4C85" w:rsidRPr="00C56A34" w:rsidRDefault="004F4C85" w:rsidP="004F4C85">
      <w:bookmarkStart w:id="229" w:name="BCPUpdates"/>
      <w:r>
        <w:rPr>
          <w:color w:val="000000"/>
        </w:rPr>
        <w:t>SWS LLC will update this plan whenever it has a material change to its operations, structure, business or location or to those of its brokerage firm. In addition, SWS LLC will review this BCP annually, to modify it for any changes in its operations, structure, business, or location or those of its brokerage firm.</w:t>
      </w:r>
      <w:bookmarkEnd w:id="229"/>
    </w:p>
    <w:p w14:paraId="7C042176" w14:textId="77777777" w:rsidR="004F4C85" w:rsidRPr="00C56A34" w:rsidRDefault="004F4C85" w:rsidP="004F4C85"/>
    <w:p w14:paraId="4584A8EC" w14:textId="20645C08" w:rsidR="004F4C85" w:rsidRPr="00C56A34" w:rsidRDefault="004F4C85" w:rsidP="004F4C85">
      <w:pPr>
        <w:pStyle w:val="Heading2"/>
      </w:pPr>
      <w:bookmarkStart w:id="230" w:name="_Toc109053735"/>
      <w:r w:rsidRPr="00C56A34">
        <w:t>Approval &amp; Signature</w:t>
      </w:r>
      <w:bookmarkEnd w:id="230"/>
    </w:p>
    <w:p w14:paraId="0D5145B9" w14:textId="77777777" w:rsidR="004F4C85" w:rsidRPr="00C56A34" w:rsidRDefault="004F4C85" w:rsidP="004F4C85"/>
    <w:p w14:paraId="01EC7179" w14:textId="30D98D88" w:rsidR="00C43598" w:rsidRPr="00C56A34" w:rsidRDefault="00C43598" w:rsidP="00C43598">
      <w:pPr>
        <w:pStyle w:val="Heading3"/>
      </w:pPr>
      <w:bookmarkStart w:id="231" w:name="BCPApproval"/>
      <w:bookmarkStart w:id="232" w:name="_Toc109053736"/>
      <w:bookmarkEnd w:id="231"/>
      <w:r w:rsidRPr="00C56A34">
        <w:t>Supervisor Approval</w:t>
      </w:r>
      <w:bookmarkEnd w:id="232"/>
      <w:r w:rsidRPr="00C56A34">
        <w:br/>
        <w:t xml:space="preserve"> </w:t>
      </w:r>
    </w:p>
    <w:p w14:paraId="66C9E953" w14:textId="77777777" w:rsidR="00C43598" w:rsidRPr="00C56A34" w:rsidRDefault="00C43598" w:rsidP="00C43598">
      <w:pPr>
        <w:pStyle w:val="BodyText"/>
        <w:spacing w:after="0" w:line="240" w:lineRule="auto"/>
        <w:rPr>
          <w:rFonts w:ascii="Book Antiqua" w:eastAsia="Calibri" w:hAnsi="Book Antiqua"/>
        </w:rPr>
      </w:pPr>
      <w:r w:rsidRPr="00C56A34">
        <w:rPr>
          <w:rFonts w:ascii="Book Antiqua" w:eastAsia="Calibri" w:hAnsi="Book Antiqua"/>
        </w:rPr>
        <w:t xml:space="preserve">Approve the firm’s Business Continuity Plan (BCP) program by signing below. </w:t>
      </w:r>
    </w:p>
    <w:p w14:paraId="6B090219" w14:textId="77777777" w:rsidR="00C43598" w:rsidRPr="00C56A34" w:rsidRDefault="00C43598" w:rsidP="00C43598">
      <w:pPr>
        <w:pStyle w:val="BodyText"/>
        <w:spacing w:after="0" w:line="240" w:lineRule="auto"/>
        <w:rPr>
          <w:rFonts w:ascii="Book Antiqua" w:eastAsia="Calibri" w:hAnsi="Book Antiqua"/>
        </w:rPr>
      </w:pPr>
    </w:p>
    <w:p w14:paraId="53A26DF8" w14:textId="77777777" w:rsidR="00C43598" w:rsidRPr="00C56A34" w:rsidRDefault="00C43598" w:rsidP="00C43598">
      <w:pPr>
        <w:pStyle w:val="BodyText"/>
        <w:spacing w:after="0" w:line="240" w:lineRule="auto"/>
        <w:rPr>
          <w:rFonts w:ascii="Book Antiqua" w:eastAsia="Calibri" w:hAnsi="Book Antiqua"/>
        </w:rPr>
      </w:pPr>
      <w:r w:rsidRPr="00C56A34">
        <w:rPr>
          <w:rFonts w:ascii="Book Antiqua" w:eastAsia="Calibri" w:hAnsi="Book Antiqua"/>
        </w:rPr>
        <w:t>I have approved this Business Continuity Plan as reasonably designed to enable SWS LLC to meet its obligations to clients in the event of a Si</w:t>
      </w:r>
      <w:r w:rsidR="00D5689E" w:rsidRPr="00C56A34">
        <w:rPr>
          <w:rFonts w:ascii="Book Antiqua" w:eastAsia="Calibri" w:hAnsi="Book Antiqua"/>
        </w:rPr>
        <w:t xml:space="preserve">gnificant Business Disruption. </w:t>
      </w:r>
      <w:bookmarkStart w:id="233" w:name="BCPApprovalAbbrevEnd"/>
      <w:bookmarkEnd w:id="233"/>
    </w:p>
    <w:p w14:paraId="1961AAB9" w14:textId="77777777" w:rsidR="00C43598" w:rsidRPr="00C56A34" w:rsidRDefault="00C43598" w:rsidP="00C43598">
      <w:pPr>
        <w:pStyle w:val="BodyText"/>
        <w:spacing w:before="240" w:line="240" w:lineRule="auto"/>
        <w:rPr>
          <w:rFonts w:ascii="Book Antiqua" w:hAnsi="Book Antiqua"/>
        </w:rPr>
      </w:pPr>
      <w:r w:rsidRPr="00C56A34">
        <w:rPr>
          <w:rFonts w:ascii="Book Antiqua" w:hAnsi="Book Antiqua"/>
        </w:rPr>
        <w:t>Signed:</w:t>
      </w:r>
    </w:p>
    <w:tbl>
      <w:tblPr>
        <w:tblW w:w="0" w:type="auto"/>
        <w:tblInd w:w="-105" w:type="dxa"/>
        <w:tblLook w:val="04A0" w:firstRow="1" w:lastRow="0" w:firstColumn="1" w:lastColumn="0" w:noHBand="0" w:noVBand="1"/>
      </w:tblPr>
      <w:tblGrid>
        <w:gridCol w:w="2358"/>
        <w:gridCol w:w="3332"/>
        <w:gridCol w:w="3130"/>
      </w:tblGrid>
      <w:tr w:rsidR="00C43598" w:rsidRPr="00C56A34" w14:paraId="0386A995" w14:textId="77777777" w:rsidTr="00C43598">
        <w:trPr>
          <w:trHeight w:val="240"/>
        </w:trPr>
        <w:tc>
          <w:tcPr>
            <w:tcW w:w="2358" w:type="dxa"/>
            <w:tcBorders>
              <w:top w:val="double" w:sz="4" w:space="0" w:color="auto"/>
              <w:left w:val="double" w:sz="4" w:space="0" w:color="auto"/>
              <w:bottom w:val="double" w:sz="4" w:space="0" w:color="auto"/>
              <w:right w:val="double" w:sz="4" w:space="0" w:color="auto"/>
            </w:tcBorders>
            <w:shd w:val="clear" w:color="auto" w:fill="C6D9F1"/>
            <w:vAlign w:val="center"/>
          </w:tcPr>
          <w:p w14:paraId="52DF36B3" w14:textId="77777777" w:rsidR="00C43598" w:rsidRPr="00C56A34" w:rsidRDefault="00C43598" w:rsidP="009C587F">
            <w:pPr>
              <w:keepNext/>
              <w:keepLines/>
              <w:autoSpaceDE w:val="0"/>
              <w:autoSpaceDN w:val="0"/>
              <w:adjustRightInd w:val="0"/>
              <w:spacing w:after="188"/>
            </w:pPr>
            <w:r w:rsidRPr="00C56A34">
              <w:lastRenderedPageBreak/>
              <w:t>Officer Name and Title:</w:t>
            </w:r>
          </w:p>
        </w:tc>
        <w:tc>
          <w:tcPr>
            <w:tcW w:w="6462" w:type="dxa"/>
            <w:gridSpan w:val="2"/>
            <w:tcBorders>
              <w:top w:val="double" w:sz="4" w:space="0" w:color="auto"/>
              <w:left w:val="double" w:sz="4" w:space="0" w:color="auto"/>
              <w:bottom w:val="double" w:sz="4" w:space="0" w:color="auto"/>
              <w:right w:val="double" w:sz="4" w:space="0" w:color="auto"/>
            </w:tcBorders>
            <w:vAlign w:val="center"/>
          </w:tcPr>
          <w:p w14:paraId="58425368" w14:textId="77777777" w:rsidR="00C43598" w:rsidRPr="00C56A34" w:rsidRDefault="00C43598" w:rsidP="009C587F">
            <w:pPr>
              <w:keepNext/>
              <w:keepLines/>
              <w:autoSpaceDE w:val="0"/>
              <w:autoSpaceDN w:val="0"/>
              <w:adjustRightInd w:val="0"/>
              <w:spacing w:after="188"/>
            </w:pPr>
          </w:p>
        </w:tc>
      </w:tr>
      <w:tr w:rsidR="00C43598" w:rsidRPr="00C56A34" w14:paraId="68F2A801" w14:textId="77777777" w:rsidTr="00C43598">
        <w:trPr>
          <w:trHeight w:val="510"/>
        </w:trPr>
        <w:tc>
          <w:tcPr>
            <w:tcW w:w="5690" w:type="dxa"/>
            <w:gridSpan w:val="2"/>
            <w:tcBorders>
              <w:top w:val="double" w:sz="4" w:space="0" w:color="auto"/>
              <w:left w:val="double" w:sz="4" w:space="0" w:color="auto"/>
              <w:bottom w:val="double" w:sz="4" w:space="0" w:color="auto"/>
              <w:right w:val="double" w:sz="4" w:space="0" w:color="auto"/>
            </w:tcBorders>
          </w:tcPr>
          <w:p w14:paraId="602462B6" w14:textId="77777777" w:rsidR="00C43598" w:rsidRPr="00C56A34" w:rsidRDefault="00C43598" w:rsidP="009C587F">
            <w:pPr>
              <w:keepNext/>
              <w:keepLines/>
              <w:autoSpaceDE w:val="0"/>
              <w:autoSpaceDN w:val="0"/>
              <w:adjustRightInd w:val="0"/>
              <w:spacing w:after="188"/>
              <w:jc w:val="both"/>
            </w:pPr>
          </w:p>
        </w:tc>
        <w:tc>
          <w:tcPr>
            <w:tcW w:w="3130" w:type="dxa"/>
            <w:tcBorders>
              <w:top w:val="double" w:sz="4" w:space="0" w:color="auto"/>
              <w:left w:val="double" w:sz="4" w:space="0" w:color="auto"/>
              <w:bottom w:val="double" w:sz="4" w:space="0" w:color="auto"/>
              <w:right w:val="double" w:sz="4" w:space="0" w:color="auto"/>
            </w:tcBorders>
          </w:tcPr>
          <w:p w14:paraId="6EEBD90D" w14:textId="77777777" w:rsidR="00C43598" w:rsidRPr="00C56A34" w:rsidRDefault="00C43598" w:rsidP="009C587F">
            <w:pPr>
              <w:keepNext/>
              <w:keepLines/>
              <w:autoSpaceDE w:val="0"/>
              <w:autoSpaceDN w:val="0"/>
              <w:adjustRightInd w:val="0"/>
              <w:spacing w:after="188"/>
              <w:jc w:val="both"/>
            </w:pPr>
          </w:p>
        </w:tc>
      </w:tr>
      <w:tr w:rsidR="00C43598" w:rsidRPr="00C56A34" w14:paraId="64BC3EBD" w14:textId="77777777" w:rsidTr="00C43598">
        <w:trPr>
          <w:trHeight w:val="393"/>
        </w:trPr>
        <w:tc>
          <w:tcPr>
            <w:tcW w:w="5690" w:type="dxa"/>
            <w:gridSpan w:val="2"/>
            <w:tcBorders>
              <w:top w:val="double" w:sz="4" w:space="0" w:color="auto"/>
              <w:left w:val="double" w:sz="4" w:space="0" w:color="auto"/>
              <w:bottom w:val="double" w:sz="4" w:space="0" w:color="auto"/>
              <w:right w:val="double" w:sz="4" w:space="0" w:color="auto"/>
            </w:tcBorders>
            <w:shd w:val="clear" w:color="auto" w:fill="C6D9F1"/>
          </w:tcPr>
          <w:p w14:paraId="402417F0" w14:textId="77777777" w:rsidR="00C43598" w:rsidRPr="00C56A34" w:rsidRDefault="00C43598" w:rsidP="009C587F">
            <w:pPr>
              <w:keepNext/>
              <w:keepLines/>
              <w:autoSpaceDE w:val="0"/>
              <w:autoSpaceDN w:val="0"/>
              <w:adjustRightInd w:val="0"/>
              <w:spacing w:after="188"/>
              <w:jc w:val="center"/>
            </w:pPr>
            <w:r w:rsidRPr="00C56A34">
              <w:t>Supervisor Signature</w:t>
            </w:r>
          </w:p>
        </w:tc>
        <w:tc>
          <w:tcPr>
            <w:tcW w:w="3130" w:type="dxa"/>
            <w:tcBorders>
              <w:top w:val="double" w:sz="4" w:space="0" w:color="auto"/>
              <w:left w:val="double" w:sz="4" w:space="0" w:color="auto"/>
              <w:bottom w:val="double" w:sz="4" w:space="0" w:color="auto"/>
              <w:right w:val="double" w:sz="4" w:space="0" w:color="auto"/>
            </w:tcBorders>
            <w:shd w:val="clear" w:color="auto" w:fill="C6D9F1"/>
          </w:tcPr>
          <w:p w14:paraId="43B72967" w14:textId="77777777" w:rsidR="00C43598" w:rsidRPr="00C56A34" w:rsidRDefault="00C43598" w:rsidP="009C587F">
            <w:pPr>
              <w:keepNext/>
              <w:keepLines/>
              <w:autoSpaceDE w:val="0"/>
              <w:autoSpaceDN w:val="0"/>
              <w:adjustRightInd w:val="0"/>
              <w:spacing w:after="188"/>
              <w:ind w:left="198"/>
              <w:jc w:val="center"/>
            </w:pPr>
            <w:r w:rsidRPr="00C56A34">
              <w:t>Date</w:t>
            </w:r>
          </w:p>
        </w:tc>
      </w:tr>
    </w:tbl>
    <w:p w14:paraId="600BB5C2" w14:textId="74D06F2C" w:rsidR="004F4C85" w:rsidRPr="00C56A34" w:rsidRDefault="004F4C85">
      <w:r w:rsidRPr="00C56A34">
        <w:br w:type="page"/>
      </w:r>
    </w:p>
    <w:p w14:paraId="3C48BF86" w14:textId="59A2EDFD" w:rsidR="004F4C85" w:rsidRPr="00C56A34" w:rsidRDefault="004F4C85" w:rsidP="004F4C85">
      <w:pPr>
        <w:pStyle w:val="Heading1"/>
        <w:pBdr>
          <w:left w:val="thinThickThinSmallGap" w:sz="18" w:space="3" w:color="auto"/>
        </w:pBdr>
      </w:pPr>
      <w:bookmarkStart w:id="234" w:name="_Toc109053737"/>
      <w:r w:rsidRPr="00C56A34">
        <w:lastRenderedPageBreak/>
        <w:t>Code of Ethics Statement</w:t>
      </w:r>
      <w:bookmarkEnd w:id="234"/>
    </w:p>
    <w:p w14:paraId="4DE84EAC" w14:textId="77777777" w:rsidR="004F4C85" w:rsidRPr="00C56A34" w:rsidRDefault="004F4C85" w:rsidP="004F4C85"/>
    <w:p w14:paraId="641EF1E7" w14:textId="2D77ECD5" w:rsidR="004F4C85" w:rsidRPr="00C56A34" w:rsidRDefault="004F4C85" w:rsidP="004F4C85">
      <w:pPr>
        <w:pStyle w:val="Heading2"/>
      </w:pPr>
      <w:bookmarkStart w:id="235" w:name="_Toc109053738"/>
      <w:r w:rsidRPr="00C56A34">
        <w:rPr>
          <w:rFonts w:eastAsia="Quattrocento"/>
        </w:rPr>
        <w:t>Background</w:t>
      </w:r>
      <w:bookmarkEnd w:id="235"/>
    </w:p>
    <w:p w14:paraId="12330775" w14:textId="77777777" w:rsidR="004F4C85" w:rsidRPr="00C56A34" w:rsidRDefault="004F4C85" w:rsidP="004F4C85"/>
    <w:p w14:paraId="4AB1D37E" w14:textId="77777777" w:rsidR="004F4C85" w:rsidRPr="00C56A34" w:rsidRDefault="004F4C85" w:rsidP="004F4C85">
      <w:bookmarkStart w:id="236" w:name="CodeEthicsBackground"/>
      <w:r>
        <w:rPr>
          <w:color w:val="000000"/>
        </w:rPr>
        <w:t xml:space="preserve">In accordance with New Jersey regulations, Strategic Wealth Solutions LLC (“SWS LLC”) has adopted a code of ethics to: </w:t>
      </w:r>
      <w:bookmarkEnd w:id="236"/>
    </w:p>
    <w:p w14:paraId="76ADC1FC" w14:textId="77777777" w:rsidR="00D13336" w:rsidRPr="00C56A34" w:rsidRDefault="00D13336" w:rsidP="004F4C85"/>
    <w:p w14:paraId="57171B73" w14:textId="77777777" w:rsidR="00D13336" w:rsidRPr="00C56A34" w:rsidRDefault="00D13336" w:rsidP="003F15CF">
      <w:pPr>
        <w:pStyle w:val="Normal1"/>
        <w:numPr>
          <w:ilvl w:val="0"/>
          <w:numId w:val="47"/>
        </w:numPr>
        <w:spacing w:after="0" w:line="240" w:lineRule="auto"/>
        <w:ind w:hanging="360"/>
        <w:rPr>
          <w:rFonts w:ascii="Book Antiqua" w:hAnsi="Book Antiqua"/>
        </w:rPr>
      </w:pPr>
      <w:r w:rsidRPr="00C56A34">
        <w:rPr>
          <w:rFonts w:ascii="Book Antiqua" w:hAnsi="Book Antiqua"/>
        </w:rPr>
        <w:t xml:space="preserve">Set forth standards of conduct expected of all supervised persons (including compliance with federal securities laws); </w:t>
      </w:r>
    </w:p>
    <w:p w14:paraId="2C84F9D3" w14:textId="77777777" w:rsidR="00D13336" w:rsidRPr="00C56A34" w:rsidRDefault="00D13336" w:rsidP="003F15CF">
      <w:pPr>
        <w:pStyle w:val="Normal1"/>
        <w:numPr>
          <w:ilvl w:val="0"/>
          <w:numId w:val="47"/>
        </w:numPr>
        <w:spacing w:after="0" w:line="240" w:lineRule="auto"/>
        <w:ind w:hanging="360"/>
        <w:rPr>
          <w:rFonts w:ascii="Book Antiqua" w:hAnsi="Book Antiqua"/>
        </w:rPr>
      </w:pPr>
      <w:r w:rsidRPr="00C56A34">
        <w:rPr>
          <w:rFonts w:ascii="Book Antiqua" w:hAnsi="Book Antiqua"/>
        </w:rPr>
        <w:t>Safeguard material non-public information about client transactions; and</w:t>
      </w:r>
    </w:p>
    <w:p w14:paraId="0470CE7A" w14:textId="77777777" w:rsidR="00D13336" w:rsidRPr="00C56A34" w:rsidRDefault="00D13336" w:rsidP="003F15CF">
      <w:pPr>
        <w:pStyle w:val="Normal1"/>
        <w:numPr>
          <w:ilvl w:val="0"/>
          <w:numId w:val="47"/>
        </w:numPr>
        <w:spacing w:after="0" w:line="240" w:lineRule="auto"/>
        <w:ind w:hanging="360"/>
        <w:rPr>
          <w:rFonts w:ascii="Book Antiqua" w:hAnsi="Book Antiqua"/>
        </w:rPr>
      </w:pPr>
      <w:r w:rsidRPr="00C56A34">
        <w:rPr>
          <w:rFonts w:ascii="Book Antiqua" w:hAnsi="Book Antiqua"/>
        </w:rPr>
        <w:t xml:space="preserve">Require “access persons” to report their personal securities transactions. In addition, the activities of an investment adviser and its personnel must comply with the broad antifraud provisions of Section 206 of the Advisers Act. </w:t>
      </w:r>
    </w:p>
    <w:p w14:paraId="230B6743" w14:textId="77777777" w:rsidR="004F4C85" w:rsidRPr="00C56A34" w:rsidRDefault="004F4C85" w:rsidP="004F4C85"/>
    <w:p w14:paraId="07852AB1" w14:textId="161204E2" w:rsidR="004F4C85" w:rsidRPr="00C56A34" w:rsidRDefault="004F4C85" w:rsidP="004F4C85">
      <w:pPr>
        <w:pStyle w:val="Heading2"/>
      </w:pPr>
      <w:bookmarkStart w:id="237" w:name="_Toc109053739"/>
      <w:r w:rsidRPr="00C56A34">
        <w:rPr>
          <w:rFonts w:eastAsia="Quattrocento"/>
        </w:rPr>
        <w:t>Introduction</w:t>
      </w:r>
      <w:bookmarkEnd w:id="237"/>
    </w:p>
    <w:p w14:paraId="1AC3885E" w14:textId="77777777" w:rsidR="004F4C85" w:rsidRPr="00C56A34" w:rsidRDefault="004F4C85" w:rsidP="004F4C85"/>
    <w:p w14:paraId="5A533D3D" w14:textId="77777777" w:rsidR="00DD5EE8" w:rsidRPr="00C56A34" w:rsidRDefault="00DD5EE8" w:rsidP="00DD5EE8">
      <w:pPr>
        <w:pStyle w:val="Normal1"/>
        <w:spacing w:after="0" w:line="240" w:lineRule="auto"/>
        <w:contextualSpacing w:val="0"/>
        <w:rPr>
          <w:rFonts w:ascii="Book Antiqua" w:hAnsi="Book Antiqua"/>
        </w:rPr>
      </w:pPr>
      <w:bookmarkStart w:id="238" w:name="CodeEthicsIntroduction"/>
      <w:bookmarkEnd w:id="238"/>
      <w:r w:rsidRPr="00C56A34">
        <w:rPr>
          <w:rFonts w:ascii="Book Antiqua" w:hAnsi="Book Antiqua"/>
        </w:rPr>
        <w:t>As an investment advisory firm, SWS LLC has an overarching fiduciary duty to its clients. They deserve its undivided loyalty and effort, and their interests come first. SWS LLC has an obligation to uphold that fiduciary duty and see that its personnel do not take inappropriate advantage of their positions and the access to information that comes with their positions.</w:t>
      </w:r>
    </w:p>
    <w:p w14:paraId="466124C0" w14:textId="77777777" w:rsidR="00DD5EE8" w:rsidRPr="00C56A34" w:rsidRDefault="00DD5EE8" w:rsidP="00DD5EE8">
      <w:pPr>
        <w:pStyle w:val="Normal1"/>
        <w:spacing w:after="0" w:line="240" w:lineRule="auto"/>
        <w:contextualSpacing w:val="0"/>
        <w:rPr>
          <w:rFonts w:ascii="Book Antiqua" w:hAnsi="Book Antiqua"/>
        </w:rPr>
      </w:pPr>
    </w:p>
    <w:p w14:paraId="17CBC08E" w14:textId="77777777" w:rsidR="00DD5EE8" w:rsidRPr="00C56A34" w:rsidRDefault="00DD5EE8" w:rsidP="00DD5EE8">
      <w:pPr>
        <w:pStyle w:val="Normal1"/>
        <w:spacing w:after="0" w:line="240" w:lineRule="auto"/>
        <w:contextualSpacing w:val="0"/>
        <w:rPr>
          <w:rFonts w:ascii="Book Antiqua" w:hAnsi="Book Antiqua"/>
        </w:rPr>
      </w:pPr>
      <w:r w:rsidRPr="00C56A34">
        <w:rPr>
          <w:rFonts w:ascii="Book Antiqua" w:hAnsi="Book Antiqua"/>
        </w:rPr>
        <w:t>SWS LLC holds its supervised persons accountable for adhering to and advocating the following general standards to the best of their knowledge and ability:</w:t>
      </w:r>
    </w:p>
    <w:p w14:paraId="7EA6C327" w14:textId="77777777" w:rsidR="00DD5EE8" w:rsidRPr="00C56A34" w:rsidRDefault="00DD5EE8" w:rsidP="00DD5EE8">
      <w:pPr>
        <w:pStyle w:val="Normal1"/>
        <w:spacing w:after="0" w:line="240" w:lineRule="auto"/>
        <w:contextualSpacing w:val="0"/>
        <w:rPr>
          <w:rFonts w:ascii="Book Antiqua" w:hAnsi="Book Antiqua"/>
        </w:rPr>
      </w:pPr>
    </w:p>
    <w:p w14:paraId="5E999884" w14:textId="77777777" w:rsidR="00DD5EE8" w:rsidRPr="00C56A34" w:rsidRDefault="00DD5EE8" w:rsidP="003F15CF">
      <w:pPr>
        <w:pStyle w:val="Normal1"/>
        <w:numPr>
          <w:ilvl w:val="0"/>
          <w:numId w:val="43"/>
        </w:numPr>
        <w:spacing w:after="0" w:line="240" w:lineRule="auto"/>
        <w:ind w:hanging="360"/>
        <w:rPr>
          <w:rFonts w:ascii="Book Antiqua" w:hAnsi="Book Antiqua"/>
        </w:rPr>
      </w:pPr>
      <w:r w:rsidRPr="00C56A34">
        <w:rPr>
          <w:rFonts w:ascii="Book Antiqua" w:hAnsi="Book Antiqua"/>
        </w:rPr>
        <w:t>Always place the interest of the clients first and never benefit at the expense of advisory clients;</w:t>
      </w:r>
    </w:p>
    <w:p w14:paraId="457CE8C7" w14:textId="77777777" w:rsidR="00DD5EE8" w:rsidRPr="00C56A34" w:rsidRDefault="00DD5EE8" w:rsidP="003F15CF">
      <w:pPr>
        <w:pStyle w:val="Normal1"/>
        <w:numPr>
          <w:ilvl w:val="0"/>
          <w:numId w:val="43"/>
        </w:numPr>
        <w:spacing w:after="0" w:line="240" w:lineRule="auto"/>
        <w:ind w:hanging="360"/>
        <w:rPr>
          <w:rFonts w:ascii="Book Antiqua" w:hAnsi="Book Antiqua"/>
        </w:rPr>
      </w:pPr>
      <w:r w:rsidRPr="00C56A34">
        <w:rPr>
          <w:rFonts w:ascii="Book Antiqua" w:hAnsi="Book Antiqua"/>
        </w:rPr>
        <w:t>Always act in an honest and ethical manner, including in connection with the handling and avoidance of actual or potential conflicts of interest between personal and professional relationships;</w:t>
      </w:r>
    </w:p>
    <w:p w14:paraId="63FAF88D" w14:textId="77777777" w:rsidR="00DD5EE8" w:rsidRPr="00C56A34" w:rsidRDefault="00DD5EE8" w:rsidP="003F15CF">
      <w:pPr>
        <w:pStyle w:val="Normal1"/>
        <w:numPr>
          <w:ilvl w:val="0"/>
          <w:numId w:val="43"/>
        </w:numPr>
        <w:spacing w:after="0" w:line="240" w:lineRule="auto"/>
        <w:ind w:hanging="360"/>
        <w:rPr>
          <w:rFonts w:ascii="Book Antiqua" w:hAnsi="Book Antiqua"/>
        </w:rPr>
      </w:pPr>
      <w:r w:rsidRPr="00C56A34">
        <w:rPr>
          <w:rFonts w:ascii="Book Antiqua" w:hAnsi="Book Antiqua"/>
        </w:rPr>
        <w:t>Always maintain the confidentiality of information concerning the identity of security holdings and financial circumstances of clients;</w:t>
      </w:r>
    </w:p>
    <w:p w14:paraId="2E1E2665" w14:textId="77777777" w:rsidR="00DD5EE8" w:rsidRPr="00C56A34" w:rsidRDefault="00DD5EE8" w:rsidP="003F15CF">
      <w:pPr>
        <w:pStyle w:val="Normal1"/>
        <w:numPr>
          <w:ilvl w:val="0"/>
          <w:numId w:val="43"/>
        </w:numPr>
        <w:spacing w:after="0" w:line="240" w:lineRule="auto"/>
        <w:ind w:hanging="360"/>
        <w:rPr>
          <w:rFonts w:ascii="Book Antiqua" w:hAnsi="Book Antiqua"/>
        </w:rPr>
      </w:pPr>
      <w:r w:rsidRPr="00C56A34">
        <w:rPr>
          <w:rFonts w:ascii="Book Antiqua" w:hAnsi="Book Antiqua"/>
        </w:rPr>
        <w:t xml:space="preserve">Fully comply with applicable laws, rules and regulations of federal, state and local governments and other applicable regulatory agencies; and </w:t>
      </w:r>
    </w:p>
    <w:p w14:paraId="55B3BD1E" w14:textId="77777777" w:rsidR="00DD5EE8" w:rsidRPr="00C56A34" w:rsidRDefault="00DD5EE8" w:rsidP="003F15CF">
      <w:pPr>
        <w:pStyle w:val="Normal1"/>
        <w:numPr>
          <w:ilvl w:val="0"/>
          <w:numId w:val="43"/>
        </w:numPr>
        <w:spacing w:after="0" w:line="240" w:lineRule="auto"/>
        <w:ind w:hanging="360"/>
        <w:rPr>
          <w:rFonts w:ascii="Book Antiqua" w:hAnsi="Book Antiqua"/>
        </w:rPr>
      </w:pPr>
      <w:r w:rsidRPr="00C56A34">
        <w:rPr>
          <w:rFonts w:ascii="Book Antiqua" w:hAnsi="Book Antiqua"/>
        </w:rPr>
        <w:t>Proactively promote ethical and honest behavior with SWS LLC including, without limitation, the prompt reporting of violations of, and being accountable for adherence to, this Code of Ethics.</w:t>
      </w:r>
    </w:p>
    <w:p w14:paraId="6B6B0C3A" w14:textId="77777777" w:rsidR="00DD5EE8" w:rsidRPr="00C56A34" w:rsidRDefault="00DD5EE8" w:rsidP="00DD5EE8">
      <w:pPr>
        <w:pStyle w:val="Normal1"/>
        <w:spacing w:after="0" w:line="240" w:lineRule="auto"/>
        <w:ind w:left="720"/>
        <w:contextualSpacing w:val="0"/>
        <w:rPr>
          <w:rFonts w:ascii="Book Antiqua" w:hAnsi="Book Antiqua"/>
        </w:rPr>
      </w:pPr>
    </w:p>
    <w:p w14:paraId="04C0EF3B" w14:textId="77777777" w:rsidR="004F4C85" w:rsidRPr="00C56A34" w:rsidRDefault="00DD5EE8" w:rsidP="00DD5EE8">
      <w:pPr>
        <w:pStyle w:val="Normal1"/>
        <w:spacing w:after="0" w:line="240" w:lineRule="auto"/>
        <w:contextualSpacing w:val="0"/>
        <w:rPr>
          <w:rFonts w:ascii="Book Antiqua" w:hAnsi="Book Antiqua"/>
        </w:rPr>
      </w:pPr>
      <w:r w:rsidRPr="00C56A34">
        <w:rPr>
          <w:rFonts w:ascii="Book Antiqua" w:hAnsi="Book Antiqua"/>
        </w:rPr>
        <w:t>Failure to comply with SWS LLC’s Code of Ethics may result in disciplinary action, up to and including termination of employment.</w:t>
      </w:r>
    </w:p>
    <w:p w14:paraId="78A65C1C" w14:textId="77777777" w:rsidR="004F4C85" w:rsidRPr="00C56A34" w:rsidRDefault="004F4C85" w:rsidP="004F4C85"/>
    <w:p w14:paraId="2128886C" w14:textId="54BA4F62" w:rsidR="004F4C85" w:rsidRPr="00C56A34" w:rsidRDefault="004F4C85" w:rsidP="004F4C85">
      <w:pPr>
        <w:pStyle w:val="Heading2"/>
      </w:pPr>
      <w:bookmarkStart w:id="239" w:name="_Toc109053740"/>
      <w:r w:rsidRPr="00C56A34">
        <w:rPr>
          <w:rFonts w:eastAsia="Quattrocento"/>
        </w:rPr>
        <w:t>Definitions</w:t>
      </w:r>
      <w:bookmarkEnd w:id="239"/>
    </w:p>
    <w:p w14:paraId="2B066097" w14:textId="77777777" w:rsidR="004F4C85" w:rsidRPr="00C56A34" w:rsidRDefault="004F4C85" w:rsidP="004F4C85"/>
    <w:p w14:paraId="2EB45407" w14:textId="77777777" w:rsidR="0002369A" w:rsidRPr="00C56A34" w:rsidRDefault="0002369A" w:rsidP="0002369A">
      <w:pPr>
        <w:pStyle w:val="Normal1"/>
        <w:spacing w:after="0" w:line="240" w:lineRule="auto"/>
        <w:contextualSpacing w:val="0"/>
        <w:rPr>
          <w:rFonts w:ascii="Book Antiqua" w:hAnsi="Book Antiqua"/>
        </w:rPr>
      </w:pPr>
      <w:bookmarkStart w:id="240" w:name="CodeEthicsDefs"/>
      <w:bookmarkEnd w:id="240"/>
      <w:r w:rsidRPr="005D6CDE">
        <w:rPr>
          <w:rFonts w:ascii="Book Antiqua" w:hAnsi="Book Antiqua"/>
          <w:b/>
        </w:rPr>
        <w:t>“Access Person”</w:t>
      </w:r>
      <w:r w:rsidRPr="00C56A34">
        <w:rPr>
          <w:rFonts w:ascii="Book Antiqua" w:hAnsi="Book Antiqua"/>
        </w:rPr>
        <w:t xml:space="preserve"> includes any supervised person who has access to non-public information regarding any client’s purchase or sale of securities, or non-public information regarding the </w:t>
      </w:r>
      <w:r w:rsidRPr="00C56A34">
        <w:rPr>
          <w:rFonts w:ascii="Book Antiqua" w:hAnsi="Book Antiqua"/>
        </w:rPr>
        <w:lastRenderedPageBreak/>
        <w:t>portfolio holdings of any client account or any fund the adviser or its control affiliates manage, or is involved in making securities recommendations to clients, or has access to such recommendations that are non-public. All of the firm’s directors, officers, and partners are presumed to be access persons.</w:t>
      </w:r>
    </w:p>
    <w:p w14:paraId="57085BD8" w14:textId="77777777" w:rsidR="0002369A" w:rsidRPr="00C56A34" w:rsidRDefault="0002369A" w:rsidP="0002369A">
      <w:pPr>
        <w:pStyle w:val="Normal1"/>
        <w:spacing w:after="0" w:line="240" w:lineRule="auto"/>
        <w:contextualSpacing w:val="0"/>
        <w:rPr>
          <w:rFonts w:ascii="Book Antiqua" w:hAnsi="Book Antiqua"/>
        </w:rPr>
      </w:pPr>
    </w:p>
    <w:p w14:paraId="76B85C5C" w14:textId="77777777" w:rsidR="0002369A" w:rsidRPr="00C56A34" w:rsidRDefault="0002369A" w:rsidP="0002369A">
      <w:pPr>
        <w:pStyle w:val="Normal1"/>
        <w:spacing w:after="0" w:line="240" w:lineRule="auto"/>
        <w:contextualSpacing w:val="0"/>
        <w:rPr>
          <w:rFonts w:ascii="Book Antiqua" w:hAnsi="Book Antiqua"/>
        </w:rPr>
      </w:pPr>
      <w:r w:rsidRPr="005D6CDE">
        <w:rPr>
          <w:rFonts w:ascii="Book Antiqua" w:hAnsi="Book Antiqua"/>
          <w:b/>
        </w:rPr>
        <w:t>“Advisers Act”</w:t>
      </w:r>
      <w:r w:rsidRPr="00C56A34">
        <w:rPr>
          <w:rFonts w:ascii="Book Antiqua" w:hAnsi="Book Antiqua"/>
        </w:rPr>
        <w:t xml:space="preserve"> means Investment Advisers Act of 1940.</w:t>
      </w:r>
    </w:p>
    <w:p w14:paraId="19BC2F08" w14:textId="77777777" w:rsidR="0002369A" w:rsidRPr="00C56A34" w:rsidRDefault="0002369A" w:rsidP="0002369A">
      <w:pPr>
        <w:pStyle w:val="Normal1"/>
        <w:spacing w:after="0" w:line="240" w:lineRule="auto"/>
        <w:contextualSpacing w:val="0"/>
        <w:rPr>
          <w:rFonts w:ascii="Book Antiqua" w:hAnsi="Book Antiqua"/>
        </w:rPr>
      </w:pPr>
    </w:p>
    <w:p w14:paraId="63651840" w14:textId="4B34B495" w:rsidR="0002369A" w:rsidRPr="00C56A34" w:rsidRDefault="00BA2ADA" w:rsidP="0002369A">
      <w:pPr>
        <w:pStyle w:val="Normal1"/>
        <w:spacing w:after="0" w:line="240" w:lineRule="auto"/>
        <w:contextualSpacing w:val="0"/>
        <w:rPr>
          <w:rFonts w:ascii="Book Antiqua" w:hAnsi="Book Antiqua"/>
        </w:rPr>
      </w:pPr>
      <w:r w:rsidRPr="005D6CDE">
        <w:rPr>
          <w:rFonts w:ascii="Book Antiqua" w:hAnsi="Book Antiqua"/>
          <w:b/>
        </w:rPr>
        <w:t>“Adviser”</w:t>
      </w:r>
      <w:r w:rsidRPr="00C56A34">
        <w:rPr>
          <w:rFonts w:ascii="Book Antiqua" w:hAnsi="Book Antiqua"/>
        </w:rPr>
        <w:t xml:space="preserve"> means SWS LLC.</w:t>
      </w:r>
    </w:p>
    <w:p w14:paraId="386040FE" w14:textId="77777777" w:rsidR="0002369A" w:rsidRPr="00C56A34" w:rsidRDefault="0002369A" w:rsidP="0002369A">
      <w:pPr>
        <w:pStyle w:val="Normal1"/>
        <w:spacing w:after="0" w:line="240" w:lineRule="auto"/>
        <w:contextualSpacing w:val="0"/>
        <w:rPr>
          <w:rFonts w:ascii="Book Antiqua" w:hAnsi="Book Antiqua"/>
        </w:rPr>
      </w:pPr>
    </w:p>
    <w:p w14:paraId="5FAA1FC5" w14:textId="65F00DCB" w:rsidR="0002369A" w:rsidRPr="00C56A34" w:rsidRDefault="0002369A" w:rsidP="0002369A">
      <w:pPr>
        <w:pStyle w:val="Normal1"/>
        <w:spacing w:after="0" w:line="240" w:lineRule="auto"/>
        <w:contextualSpacing w:val="0"/>
        <w:rPr>
          <w:rFonts w:ascii="Book Antiqua" w:hAnsi="Book Antiqua"/>
        </w:rPr>
      </w:pPr>
      <w:r w:rsidRPr="005D6CDE">
        <w:rPr>
          <w:rFonts w:ascii="Book Antiqua" w:hAnsi="Book Antiqua"/>
          <w:b/>
        </w:rPr>
        <w:t>“Beneficial ownership”</w:t>
      </w:r>
      <w:r w:rsidRPr="00C56A34">
        <w:rPr>
          <w:rFonts w:ascii="Book Antiqua" w:hAnsi="Book Antiqua"/>
        </w:rPr>
        <w:t xml:space="preserve"> shall be interpreted in the same manner as it would be under Rule 16a-1(a)(2) under the Securities Exchange Act of 1934</w:t>
      </w:r>
      <w:r w:rsidR="00B42CCB" w:rsidRPr="00C56A34">
        <w:rPr>
          <w:rFonts w:ascii="Book Antiqua" w:hAnsi="Book Antiqua"/>
        </w:rPr>
        <w:t>: a direct or indirect “pecuniary interest” that is held or shared by a person directly or indirectly in a security, through any contract, arrangement, understanding, relationship or otherwise, which offers the opportunity to directly or indirectly profit or share in any profit from a transaction. An access person is presumed to have beneficial ownership of any family member’s account.</w:t>
      </w:r>
    </w:p>
    <w:p w14:paraId="1C91BE0E" w14:textId="77777777" w:rsidR="0002369A" w:rsidRPr="00C56A34" w:rsidRDefault="0002369A" w:rsidP="0002369A">
      <w:pPr>
        <w:pStyle w:val="Normal1"/>
        <w:spacing w:after="0" w:line="240" w:lineRule="auto"/>
        <w:contextualSpacing w:val="0"/>
        <w:rPr>
          <w:rFonts w:ascii="Book Antiqua" w:hAnsi="Book Antiqua"/>
        </w:rPr>
      </w:pPr>
    </w:p>
    <w:p w14:paraId="1E34F1BC" w14:textId="77777777" w:rsidR="0002369A" w:rsidRPr="00C56A34" w:rsidRDefault="0002369A" w:rsidP="0002369A">
      <w:pPr>
        <w:pStyle w:val="Normal1"/>
        <w:spacing w:after="0" w:line="240" w:lineRule="auto"/>
        <w:contextualSpacing w:val="0"/>
        <w:rPr>
          <w:rFonts w:ascii="Book Antiqua" w:hAnsi="Book Antiqua"/>
        </w:rPr>
      </w:pPr>
      <w:r w:rsidRPr="005D6CDE">
        <w:rPr>
          <w:rFonts w:ascii="Book Antiqua" w:hAnsi="Book Antiqua"/>
          <w:b/>
        </w:rPr>
        <w:t>“CCO”</w:t>
      </w:r>
      <w:r w:rsidRPr="00C56A34">
        <w:rPr>
          <w:rFonts w:ascii="Book Antiqua" w:hAnsi="Book Antiqua"/>
        </w:rPr>
        <w:t xml:space="preserve"> means Chief Compliance Officer per rule 206(4)-7 of the Investment Advisers Act of 1940. </w:t>
      </w:r>
    </w:p>
    <w:p w14:paraId="702A7A2F" w14:textId="77777777" w:rsidR="0002369A" w:rsidRPr="00C56A34" w:rsidRDefault="0002369A" w:rsidP="0002369A">
      <w:pPr>
        <w:pStyle w:val="Normal1"/>
        <w:spacing w:after="0" w:line="240" w:lineRule="auto"/>
        <w:contextualSpacing w:val="0"/>
        <w:rPr>
          <w:rFonts w:ascii="Book Antiqua" w:hAnsi="Book Antiqua"/>
        </w:rPr>
      </w:pPr>
    </w:p>
    <w:p w14:paraId="289E4274"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t xml:space="preserve">For the purposes of this Code of Ethics, a </w:t>
      </w:r>
      <w:r w:rsidRPr="005D6CDE">
        <w:rPr>
          <w:rFonts w:ascii="Book Antiqua" w:hAnsi="Book Antiqua"/>
          <w:b/>
        </w:rPr>
        <w:t>“Conflict of Interest”</w:t>
      </w:r>
      <w:r w:rsidRPr="00C56A34">
        <w:rPr>
          <w:rFonts w:ascii="Book Antiqua" w:hAnsi="Book Antiqua"/>
        </w:rPr>
        <w:t xml:space="preserve"> will be deemed to be present when an individual’s private interest interferes in any way, or even appears to interfere, with the interests of the adviser as a whole.</w:t>
      </w:r>
    </w:p>
    <w:p w14:paraId="5A682CD6" w14:textId="77777777" w:rsidR="0002369A" w:rsidRPr="00C56A34" w:rsidRDefault="0002369A" w:rsidP="0002369A">
      <w:pPr>
        <w:pStyle w:val="Normal1"/>
        <w:spacing w:after="0" w:line="240" w:lineRule="auto"/>
        <w:contextualSpacing w:val="0"/>
        <w:rPr>
          <w:rFonts w:ascii="Book Antiqua" w:hAnsi="Book Antiqua"/>
        </w:rPr>
      </w:pPr>
    </w:p>
    <w:p w14:paraId="698CFFA2" w14:textId="77777777" w:rsidR="0002369A" w:rsidRPr="00C56A34" w:rsidRDefault="0002369A" w:rsidP="0002369A">
      <w:pPr>
        <w:pStyle w:val="Normal1"/>
        <w:spacing w:after="0" w:line="240" w:lineRule="auto"/>
        <w:contextualSpacing w:val="0"/>
        <w:rPr>
          <w:rFonts w:ascii="Book Antiqua" w:hAnsi="Book Antiqua"/>
        </w:rPr>
      </w:pPr>
      <w:r w:rsidRPr="005D6CDE">
        <w:rPr>
          <w:rFonts w:ascii="Book Antiqua" w:hAnsi="Book Antiqua"/>
          <w:b/>
        </w:rPr>
        <w:t>“Initial Public Offering”</w:t>
      </w:r>
      <w:r w:rsidRPr="00C56A34">
        <w:rPr>
          <w:rFonts w:ascii="Book Antiqua" w:hAnsi="Book Antiqua"/>
        </w:rPr>
        <w:t xml:space="preserve"> means an offering of securities registered under the Securities Act of 1933, the issuer of which, immediately before the registration, was not subject to the reporting requirements of Section 13 or Section 15(d) of the Securities Exchange Act of 1934.</w:t>
      </w:r>
    </w:p>
    <w:p w14:paraId="6137C749" w14:textId="77777777" w:rsidR="0002369A" w:rsidRPr="00C56A34" w:rsidRDefault="0002369A" w:rsidP="0002369A">
      <w:pPr>
        <w:pStyle w:val="Normal1"/>
        <w:spacing w:after="0" w:line="240" w:lineRule="auto"/>
        <w:contextualSpacing w:val="0"/>
        <w:rPr>
          <w:rFonts w:ascii="Book Antiqua" w:hAnsi="Book Antiqua"/>
        </w:rPr>
      </w:pPr>
    </w:p>
    <w:p w14:paraId="33E528C4" w14:textId="44006C1D" w:rsidR="0002369A" w:rsidRPr="00C56A34" w:rsidRDefault="0002369A" w:rsidP="0002369A">
      <w:pPr>
        <w:pStyle w:val="Normal1"/>
        <w:spacing w:after="0" w:line="240" w:lineRule="auto"/>
        <w:contextualSpacing w:val="0"/>
        <w:rPr>
          <w:rFonts w:ascii="Book Antiqua" w:hAnsi="Book Antiqua"/>
        </w:rPr>
      </w:pPr>
      <w:r w:rsidRPr="005D6CDE">
        <w:rPr>
          <w:rFonts w:ascii="Book Antiqua" w:hAnsi="Book Antiqua"/>
          <w:b/>
        </w:rPr>
        <w:t>“Investment personnel”</w:t>
      </w:r>
      <w:r w:rsidRPr="00C56A34">
        <w:rPr>
          <w:rFonts w:ascii="Book Antiqua" w:hAnsi="Book Antiqua"/>
        </w:rPr>
        <w:t xml:space="preserve"> means any employee of the</w:t>
      </w:r>
      <w:r w:rsidR="005D6CDE">
        <w:rPr>
          <w:rFonts w:ascii="Book Antiqua" w:hAnsi="Book Antiqua"/>
        </w:rPr>
        <w:t xml:space="preserve"> investment</w:t>
      </w:r>
      <w:r w:rsidRPr="00C56A34">
        <w:rPr>
          <w:rFonts w:ascii="Book Antiqua" w:hAnsi="Book Antiqua"/>
        </w:rPr>
        <w:t xml:space="preserve"> adviser or of any company in a control relationship to the </w:t>
      </w:r>
      <w:r w:rsidR="005D6CDE">
        <w:rPr>
          <w:rFonts w:ascii="Book Antiqua" w:hAnsi="Book Antiqua"/>
        </w:rPr>
        <w:t>investment a</w:t>
      </w:r>
      <w:r w:rsidRPr="00C56A34">
        <w:rPr>
          <w:rFonts w:ascii="Book Antiqua" w:hAnsi="Book Antiqua"/>
        </w:rPr>
        <w:t>dviser who, in connection with his or her regular functions or duties, makes or participates in making recommendations regarding the purchase or sale of securities for clients.</w:t>
      </w:r>
    </w:p>
    <w:p w14:paraId="7959BA98" w14:textId="77777777" w:rsidR="0002369A" w:rsidRPr="00C56A34" w:rsidRDefault="0002369A" w:rsidP="0002369A">
      <w:pPr>
        <w:pStyle w:val="Normal1"/>
        <w:spacing w:after="0" w:line="240" w:lineRule="auto"/>
        <w:contextualSpacing w:val="0"/>
        <w:rPr>
          <w:rFonts w:ascii="Book Antiqua" w:hAnsi="Book Antiqua"/>
        </w:rPr>
      </w:pPr>
    </w:p>
    <w:p w14:paraId="02585FCB" w14:textId="77777777" w:rsidR="0002369A" w:rsidRPr="00C56A34" w:rsidRDefault="0002369A" w:rsidP="0002369A">
      <w:pPr>
        <w:pStyle w:val="Normal1"/>
        <w:spacing w:after="0" w:line="240" w:lineRule="auto"/>
        <w:contextualSpacing w:val="0"/>
        <w:rPr>
          <w:rFonts w:ascii="Book Antiqua" w:hAnsi="Book Antiqua"/>
        </w:rPr>
      </w:pPr>
      <w:r w:rsidRPr="005D6CDE">
        <w:rPr>
          <w:rFonts w:ascii="Book Antiqua" w:hAnsi="Book Antiqua"/>
          <w:b/>
        </w:rPr>
        <w:t>“Limited Offering”</w:t>
      </w:r>
      <w:r w:rsidRPr="00C56A34">
        <w:rPr>
          <w:rFonts w:ascii="Book Antiqua" w:hAnsi="Book Antiqua"/>
        </w:rPr>
        <w:t xml:space="preserve"> means an offering that is exempt from registration under the Securities Act of 1933 pursuant to Section 4(2) or Section 4(6) thereof or pursuant to Rule 504, Rule 505 or Rule 506 thereunder.</w:t>
      </w:r>
    </w:p>
    <w:p w14:paraId="135FAAEB" w14:textId="77777777" w:rsidR="0002369A" w:rsidRPr="00C56A34" w:rsidRDefault="0002369A" w:rsidP="0002369A">
      <w:pPr>
        <w:pStyle w:val="Normal1"/>
        <w:spacing w:after="0" w:line="240" w:lineRule="auto"/>
        <w:contextualSpacing w:val="0"/>
        <w:rPr>
          <w:rFonts w:ascii="Book Antiqua" w:hAnsi="Book Antiqua"/>
        </w:rPr>
      </w:pPr>
    </w:p>
    <w:p w14:paraId="582CA761" w14:textId="183F0F5E" w:rsidR="0002369A" w:rsidRPr="00C56A34" w:rsidRDefault="0002369A" w:rsidP="0002369A">
      <w:pPr>
        <w:pStyle w:val="Normal1"/>
        <w:spacing w:after="0" w:line="240" w:lineRule="auto"/>
        <w:rPr>
          <w:rFonts w:ascii="Book Antiqua" w:hAnsi="Book Antiqua"/>
        </w:rPr>
      </w:pPr>
      <w:r w:rsidRPr="005D6CDE">
        <w:rPr>
          <w:rFonts w:ascii="Book Antiqua" w:hAnsi="Book Antiqua"/>
          <w:b/>
        </w:rPr>
        <w:t xml:space="preserve">"Reportable </w:t>
      </w:r>
      <w:r w:rsidR="00EA693D" w:rsidRPr="005D6CDE">
        <w:rPr>
          <w:rFonts w:ascii="Book Antiqua" w:hAnsi="Book Antiqua"/>
          <w:b/>
        </w:rPr>
        <w:t>S</w:t>
      </w:r>
      <w:r w:rsidRPr="005D6CDE">
        <w:rPr>
          <w:rFonts w:ascii="Book Antiqua" w:hAnsi="Book Antiqua"/>
          <w:b/>
        </w:rPr>
        <w:t>ecurity"</w:t>
      </w:r>
      <w:r w:rsidRPr="00C56A34">
        <w:rPr>
          <w:rFonts w:ascii="Book Antiqua" w:hAnsi="Book Antiqua"/>
        </w:rPr>
        <w:t xml:space="preserve"> means any note, stock, treasury stock, security future, bond, debenture, evidence of indebtedness, certificate of interest or participation in any profit-sharing agreement, collateral-trust certificate, preorganization certificate or subscription, transferable share, investment contract, voting-trust certificate, certificate of deposit for a security, fractional undivided interest in oil, gas, or other mineral rights, any put, call, straddle, option, or privilege on any security (including a certificate of deposit) or on any group or index of securities (including any interest therein or based on the value thereof), or any put, call, straddle, option, or privilege entered into on a national securities exchange relating to foreign currency, or, in general, any interest or instrument commonly known as a “security”, or any certificate of interest or participation in, temporary or interim certificate for, receipt for, guaranty of, or warrant or right to subscribe to or purchase any of the foregoing, except:</w:t>
      </w:r>
    </w:p>
    <w:p w14:paraId="441E12F3" w14:textId="77777777" w:rsidR="0002369A" w:rsidRPr="00C56A34" w:rsidRDefault="0002369A" w:rsidP="0002369A">
      <w:pPr>
        <w:pStyle w:val="Normal1"/>
        <w:spacing w:after="0" w:line="240" w:lineRule="auto"/>
        <w:rPr>
          <w:rFonts w:ascii="Book Antiqua" w:hAnsi="Book Antiqua"/>
        </w:rPr>
      </w:pPr>
    </w:p>
    <w:p w14:paraId="50C9BE88" w14:textId="77777777" w:rsidR="0002369A" w:rsidRPr="00C56A34" w:rsidRDefault="0002369A" w:rsidP="0002369A">
      <w:pPr>
        <w:pStyle w:val="Normal1"/>
        <w:numPr>
          <w:ilvl w:val="0"/>
          <w:numId w:val="15"/>
        </w:numPr>
        <w:spacing w:after="0" w:line="240" w:lineRule="auto"/>
        <w:ind w:left="720"/>
        <w:rPr>
          <w:rFonts w:ascii="Book Antiqua" w:hAnsi="Book Antiqua"/>
        </w:rPr>
      </w:pPr>
      <w:r w:rsidRPr="00C56A34">
        <w:rPr>
          <w:rFonts w:ascii="Book Antiqua" w:hAnsi="Book Antiqua"/>
        </w:rPr>
        <w:t>Direct obligations of the Government of the United States;</w:t>
      </w:r>
    </w:p>
    <w:p w14:paraId="669F4178" w14:textId="77777777" w:rsidR="0002369A" w:rsidRPr="00C56A34" w:rsidRDefault="0002369A" w:rsidP="0002369A">
      <w:pPr>
        <w:pStyle w:val="Normal1"/>
        <w:numPr>
          <w:ilvl w:val="0"/>
          <w:numId w:val="15"/>
        </w:numPr>
        <w:spacing w:after="0" w:line="240" w:lineRule="auto"/>
        <w:ind w:left="720"/>
        <w:rPr>
          <w:rFonts w:ascii="Book Antiqua" w:hAnsi="Book Antiqua"/>
        </w:rPr>
      </w:pPr>
      <w:r w:rsidRPr="00C56A34">
        <w:rPr>
          <w:rFonts w:ascii="Book Antiqua" w:hAnsi="Book Antiqua"/>
        </w:rPr>
        <w:t>Bankers' acceptances, bank certificates of deposit, commercial paper and high quality short-term debt instruments, including repurchase agreements;</w:t>
      </w:r>
    </w:p>
    <w:p w14:paraId="069F7F2D" w14:textId="77777777" w:rsidR="0002369A" w:rsidRPr="00C56A34" w:rsidRDefault="0002369A" w:rsidP="0002369A">
      <w:pPr>
        <w:pStyle w:val="Normal1"/>
        <w:numPr>
          <w:ilvl w:val="0"/>
          <w:numId w:val="15"/>
        </w:numPr>
        <w:spacing w:after="0" w:line="240" w:lineRule="auto"/>
        <w:ind w:left="720"/>
        <w:rPr>
          <w:rFonts w:ascii="Book Antiqua" w:hAnsi="Book Antiqua"/>
        </w:rPr>
      </w:pPr>
      <w:r w:rsidRPr="00C56A34">
        <w:rPr>
          <w:rFonts w:ascii="Book Antiqua" w:hAnsi="Book Antiqua"/>
        </w:rPr>
        <w:t>Shares issued by money market funds;</w:t>
      </w:r>
    </w:p>
    <w:p w14:paraId="2FDE8803" w14:textId="77777777" w:rsidR="0002369A" w:rsidRPr="00C56A34" w:rsidRDefault="0002369A" w:rsidP="0002369A">
      <w:pPr>
        <w:pStyle w:val="Normal1"/>
        <w:numPr>
          <w:ilvl w:val="0"/>
          <w:numId w:val="15"/>
        </w:numPr>
        <w:spacing w:after="0" w:line="240" w:lineRule="auto"/>
        <w:ind w:left="720"/>
        <w:rPr>
          <w:rFonts w:ascii="Book Antiqua" w:hAnsi="Book Antiqua"/>
        </w:rPr>
      </w:pPr>
      <w:r w:rsidRPr="00C56A34">
        <w:rPr>
          <w:rFonts w:ascii="Book Antiqua" w:hAnsi="Book Antiqua"/>
        </w:rPr>
        <w:t>Shares issued by open-end funds other than reportable funds;</w:t>
      </w:r>
    </w:p>
    <w:p w14:paraId="0714AA71" w14:textId="77777777" w:rsidR="0002369A" w:rsidRPr="00C56A34" w:rsidRDefault="0002369A" w:rsidP="0002369A">
      <w:pPr>
        <w:pStyle w:val="Normal1"/>
        <w:numPr>
          <w:ilvl w:val="0"/>
          <w:numId w:val="15"/>
        </w:numPr>
        <w:spacing w:after="0" w:line="240" w:lineRule="auto"/>
        <w:ind w:left="720"/>
        <w:rPr>
          <w:rFonts w:ascii="Book Antiqua" w:hAnsi="Book Antiqua"/>
        </w:rPr>
      </w:pPr>
      <w:r w:rsidRPr="00C56A34">
        <w:rPr>
          <w:rFonts w:ascii="Book Antiqua" w:hAnsi="Book Antiqua"/>
        </w:rPr>
        <w:t>Shares issued by unit investment trusts that are invested exclusively in one or more open-end funds, none of which are reportable funds.</w:t>
      </w:r>
    </w:p>
    <w:p w14:paraId="3EDB723D" w14:textId="77777777" w:rsidR="0002369A" w:rsidRPr="00C56A34" w:rsidRDefault="0002369A" w:rsidP="0002369A">
      <w:pPr>
        <w:pStyle w:val="Normal1"/>
        <w:spacing w:after="0" w:line="240" w:lineRule="auto"/>
        <w:contextualSpacing w:val="0"/>
        <w:rPr>
          <w:rFonts w:ascii="Book Antiqua" w:hAnsi="Book Antiqua"/>
        </w:rPr>
      </w:pPr>
    </w:p>
    <w:p w14:paraId="03BA690D" w14:textId="77777777" w:rsidR="0002369A" w:rsidRPr="00C56A34" w:rsidRDefault="0002369A" w:rsidP="0002369A">
      <w:r w:rsidRPr="005D6CDE">
        <w:rPr>
          <w:b/>
        </w:rPr>
        <w:t>“Supervised Persons”</w:t>
      </w:r>
      <w:r w:rsidRPr="00C56A34">
        <w:t xml:space="preserve"> means directors, officers, and partners of the adviser (or other persons occupying a similar status or performing similar functions); employees of the adviser; and any other person who provides advice on behalf of the adviser and is subject to the adviser’s supervision and control.</w:t>
      </w:r>
    </w:p>
    <w:p w14:paraId="215CD7DD" w14:textId="77777777" w:rsidR="004F4C85" w:rsidRPr="00C56A34" w:rsidRDefault="004F4C85" w:rsidP="004F4C85"/>
    <w:p w14:paraId="01D1FF59" w14:textId="6D041734" w:rsidR="0002369A" w:rsidRPr="00C56A34" w:rsidRDefault="0002369A" w:rsidP="0002369A">
      <w:pPr>
        <w:pStyle w:val="Heading2"/>
      </w:pPr>
      <w:bookmarkStart w:id="241" w:name="_Toc109053741"/>
      <w:r w:rsidRPr="00C56A34">
        <w:rPr>
          <w:rFonts w:eastAsia="Quattrocento"/>
        </w:rPr>
        <w:t>Compliance Procedures</w:t>
      </w:r>
      <w:bookmarkEnd w:id="241"/>
    </w:p>
    <w:p w14:paraId="703DA670" w14:textId="77777777" w:rsidR="0002369A" w:rsidRPr="00C56A34" w:rsidRDefault="0002369A" w:rsidP="004F4C85"/>
    <w:p w14:paraId="0826FDDF" w14:textId="608F33DF" w:rsidR="0002369A" w:rsidRPr="00C56A34" w:rsidRDefault="0002369A" w:rsidP="0002369A">
      <w:pPr>
        <w:pStyle w:val="Heading3"/>
      </w:pPr>
      <w:bookmarkStart w:id="242" w:name="_Toc109053742"/>
      <w:r w:rsidRPr="00C56A34">
        <w:rPr>
          <w:rFonts w:eastAsia="Quattrocento"/>
        </w:rPr>
        <w:t>Compliance with Laws and Regulations</w:t>
      </w:r>
      <w:bookmarkEnd w:id="242"/>
      <w:r w:rsidRPr="00C56A34">
        <w:rPr>
          <w:rFonts w:eastAsia="Quattrocento"/>
        </w:rPr>
        <w:br/>
      </w:r>
    </w:p>
    <w:p w14:paraId="5AE5FCB2" w14:textId="77777777" w:rsidR="0002369A" w:rsidRPr="00C56A34" w:rsidRDefault="00DD5EE8" w:rsidP="0002369A">
      <w:pPr>
        <w:pStyle w:val="Normal1"/>
        <w:spacing w:after="0" w:line="240" w:lineRule="auto"/>
        <w:contextualSpacing w:val="0"/>
        <w:rPr>
          <w:rFonts w:ascii="Book Antiqua" w:hAnsi="Book Antiqua"/>
        </w:rPr>
      </w:pPr>
      <w:r w:rsidRPr="00C56A34">
        <w:rPr>
          <w:rFonts w:ascii="Book Antiqua" w:hAnsi="Book Antiqua"/>
        </w:rPr>
        <w:t>Supervised persons of SWS LLC must comply with applicable state and federal securities laws. Specifically, supervised persons are not permitted, in connection with the purchase or sale, directly or indirectly, of a security held or to be acquired by a client:</w:t>
      </w:r>
    </w:p>
    <w:p w14:paraId="441C2AB4" w14:textId="77777777" w:rsidR="0002369A" w:rsidRPr="00C56A34" w:rsidRDefault="0002369A" w:rsidP="0002369A">
      <w:pPr>
        <w:pStyle w:val="Normal1"/>
        <w:spacing w:after="0" w:line="240" w:lineRule="auto"/>
        <w:contextualSpacing w:val="0"/>
        <w:rPr>
          <w:rFonts w:ascii="Book Antiqua" w:hAnsi="Book Antiqua"/>
        </w:rPr>
      </w:pPr>
    </w:p>
    <w:p w14:paraId="079F26C4" w14:textId="77777777" w:rsidR="0002369A" w:rsidRPr="00C56A34" w:rsidRDefault="0002369A" w:rsidP="0002369A">
      <w:pPr>
        <w:pStyle w:val="Normal1"/>
        <w:numPr>
          <w:ilvl w:val="0"/>
          <w:numId w:val="16"/>
        </w:numPr>
        <w:spacing w:after="0" w:line="240" w:lineRule="auto"/>
        <w:ind w:hanging="360"/>
        <w:rPr>
          <w:rFonts w:ascii="Book Antiqua" w:hAnsi="Book Antiqua"/>
        </w:rPr>
      </w:pPr>
      <w:r w:rsidRPr="00C56A34">
        <w:rPr>
          <w:rFonts w:ascii="Book Antiqua" w:hAnsi="Book Antiqua"/>
        </w:rPr>
        <w:t>To defraud such client in any manner;</w:t>
      </w:r>
    </w:p>
    <w:p w14:paraId="7F9EEBD7" w14:textId="77777777" w:rsidR="0002369A" w:rsidRPr="00C56A34" w:rsidRDefault="0002369A" w:rsidP="0002369A">
      <w:pPr>
        <w:pStyle w:val="Normal1"/>
        <w:numPr>
          <w:ilvl w:val="0"/>
          <w:numId w:val="16"/>
        </w:numPr>
        <w:spacing w:after="0" w:line="240" w:lineRule="auto"/>
        <w:ind w:hanging="360"/>
        <w:rPr>
          <w:rFonts w:ascii="Book Antiqua" w:hAnsi="Book Antiqua"/>
        </w:rPr>
      </w:pPr>
      <w:r w:rsidRPr="00C56A34">
        <w:rPr>
          <w:rFonts w:ascii="Book Antiqua" w:hAnsi="Book Antiqua"/>
        </w:rPr>
        <w:t>To mislead such client, including making any statement that omits material facts;</w:t>
      </w:r>
    </w:p>
    <w:p w14:paraId="0ECA919E" w14:textId="77777777" w:rsidR="0002369A" w:rsidRPr="00C56A34" w:rsidRDefault="0002369A" w:rsidP="0002369A">
      <w:pPr>
        <w:pStyle w:val="Normal1"/>
        <w:numPr>
          <w:ilvl w:val="0"/>
          <w:numId w:val="16"/>
        </w:numPr>
        <w:spacing w:after="0" w:line="240" w:lineRule="auto"/>
        <w:ind w:hanging="360"/>
        <w:rPr>
          <w:rFonts w:ascii="Book Antiqua" w:hAnsi="Book Antiqua"/>
        </w:rPr>
      </w:pPr>
      <w:r w:rsidRPr="00C56A34">
        <w:rPr>
          <w:rFonts w:ascii="Book Antiqua" w:hAnsi="Book Antiqua"/>
        </w:rPr>
        <w:t>To engage in any act, practice or course of conduct that operates or would operate as a fraud or deceit upon such client;</w:t>
      </w:r>
    </w:p>
    <w:p w14:paraId="0C410D47" w14:textId="77777777" w:rsidR="0002369A" w:rsidRPr="00C56A34" w:rsidRDefault="0002369A" w:rsidP="0002369A">
      <w:pPr>
        <w:pStyle w:val="Normal1"/>
        <w:numPr>
          <w:ilvl w:val="0"/>
          <w:numId w:val="16"/>
        </w:numPr>
        <w:spacing w:after="0" w:line="240" w:lineRule="auto"/>
        <w:ind w:hanging="360"/>
        <w:rPr>
          <w:rFonts w:ascii="Book Antiqua" w:hAnsi="Book Antiqua"/>
        </w:rPr>
      </w:pPr>
      <w:r w:rsidRPr="00C56A34">
        <w:rPr>
          <w:rFonts w:ascii="Book Antiqua" w:hAnsi="Book Antiqua"/>
        </w:rPr>
        <w:t>To engage in any manipulative practice with respect to such client;</w:t>
      </w:r>
    </w:p>
    <w:p w14:paraId="36A71D15" w14:textId="77777777" w:rsidR="0002369A" w:rsidRPr="00C56A34" w:rsidRDefault="0002369A" w:rsidP="0002369A">
      <w:pPr>
        <w:pStyle w:val="Normal1"/>
        <w:numPr>
          <w:ilvl w:val="0"/>
          <w:numId w:val="16"/>
        </w:numPr>
        <w:spacing w:after="0" w:line="240" w:lineRule="auto"/>
        <w:ind w:hanging="360"/>
        <w:rPr>
          <w:rFonts w:ascii="Book Antiqua" w:hAnsi="Book Antiqua"/>
        </w:rPr>
      </w:pPr>
      <w:r w:rsidRPr="00C56A34">
        <w:rPr>
          <w:rFonts w:ascii="Book Antiqua" w:hAnsi="Book Antiqua"/>
        </w:rPr>
        <w:t>To engage in any manipulative practice with respect to securities, including price manipulation.</w:t>
      </w:r>
    </w:p>
    <w:p w14:paraId="441382A0" w14:textId="77777777" w:rsidR="0002369A" w:rsidRPr="00C56A34" w:rsidRDefault="0002369A" w:rsidP="004F4C85"/>
    <w:p w14:paraId="3B86FF5B" w14:textId="267EC15B" w:rsidR="0002369A" w:rsidRPr="00C56A34" w:rsidRDefault="0002369A" w:rsidP="0002369A">
      <w:pPr>
        <w:pStyle w:val="Heading2"/>
      </w:pPr>
      <w:bookmarkStart w:id="243" w:name="_Toc109053743"/>
      <w:r w:rsidRPr="00C56A34">
        <w:rPr>
          <w:rFonts w:eastAsia="Quattrocento"/>
        </w:rPr>
        <w:t>Prohibited Purchases and Sales</w:t>
      </w:r>
      <w:bookmarkEnd w:id="243"/>
    </w:p>
    <w:p w14:paraId="44FF079F" w14:textId="77777777" w:rsidR="0002369A" w:rsidRPr="00C56A34" w:rsidRDefault="0002369A" w:rsidP="0002369A">
      <w:pPr>
        <w:pStyle w:val="Normal1"/>
        <w:spacing w:after="0" w:line="240" w:lineRule="auto"/>
        <w:contextualSpacing w:val="0"/>
        <w:rPr>
          <w:rFonts w:ascii="Book Antiqua" w:hAnsi="Book Antiqua"/>
        </w:rPr>
      </w:pPr>
    </w:p>
    <w:p w14:paraId="06D43622" w14:textId="268B7BFE" w:rsidR="0002369A" w:rsidRPr="00C56A34" w:rsidRDefault="0002369A" w:rsidP="0002369A">
      <w:pPr>
        <w:pStyle w:val="Heading3"/>
      </w:pPr>
      <w:bookmarkStart w:id="244" w:name="_Toc109053744"/>
      <w:r w:rsidRPr="00C56A34">
        <w:rPr>
          <w:rFonts w:eastAsia="Quattrocento"/>
        </w:rPr>
        <w:t>Insider Trading</w:t>
      </w:r>
      <w:bookmarkEnd w:id="244"/>
    </w:p>
    <w:p w14:paraId="162D61E3"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br/>
        <w:t>Illegal insider trading refers generally to buying or selling a security, in breach of a fiduciary duty or other relationship of trust and confidence, while in possession of material, non-public information about the security. The SEC defines information as material if “there is a substantial likelihood that a reasonable shareholder would consider it important in making an investment decision.” Information is non-public if it has not been disseminated in a manner making it available to investors generally.</w:t>
      </w:r>
    </w:p>
    <w:p w14:paraId="66110965" w14:textId="77777777" w:rsidR="0002369A" w:rsidRPr="00C56A34" w:rsidRDefault="0002369A" w:rsidP="004F4C85"/>
    <w:p w14:paraId="36A24FEB" w14:textId="77777777" w:rsidR="0002369A" w:rsidRPr="00C56A34" w:rsidRDefault="00DD5EE8" w:rsidP="00DD5EE8">
      <w:pPr>
        <w:pStyle w:val="Normal1"/>
        <w:spacing w:after="0" w:line="240" w:lineRule="auto"/>
        <w:contextualSpacing w:val="0"/>
        <w:rPr>
          <w:rFonts w:ascii="Book Antiqua" w:hAnsi="Book Antiqua"/>
        </w:rPr>
      </w:pPr>
      <w:r w:rsidRPr="00C56A34">
        <w:rPr>
          <w:rFonts w:ascii="Book Antiqua" w:hAnsi="Book Antiqua"/>
        </w:rPr>
        <w:t xml:space="preserve">SWS LLC strictly prohibits trading personally or on the behalf of others, directly or indirectly, based on the use of material, non-public or confidential information. SWS LLC additionally prohibits the communicating of material non-public information to others in violation of the law. Employees who are aware of the misuse of material non-public information should report </w:t>
      </w:r>
      <w:r w:rsidRPr="00C56A34">
        <w:rPr>
          <w:rFonts w:ascii="Book Antiqua" w:hAnsi="Book Antiqua"/>
        </w:rPr>
        <w:lastRenderedPageBreak/>
        <w:t>such to the Chief Compliance Officer (CCO). This policy applies to all of SWS LLC’s employees and associated persons without exception.</w:t>
      </w:r>
    </w:p>
    <w:p w14:paraId="0BE0B740" w14:textId="77777777" w:rsidR="0002369A" w:rsidRPr="00C56A34" w:rsidRDefault="0002369A" w:rsidP="004F4C85"/>
    <w:p w14:paraId="46E2D3AA"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t>Please note that it is the SEC’s position that the term “material non-public information” relates not only to issuers but also to the adviser’s securities recommendations and client securities holdings and transactions.</w:t>
      </w:r>
    </w:p>
    <w:p w14:paraId="06DEEA31" w14:textId="77777777" w:rsidR="0002369A" w:rsidRPr="00C56A34" w:rsidRDefault="0002369A" w:rsidP="004F4C85">
      <w:bookmarkStart w:id="245" w:name="CodeEthicsProhibPurchSalesEndInsTrade"/>
      <w:bookmarkEnd w:id="245"/>
    </w:p>
    <w:p w14:paraId="30CB0D94" w14:textId="79074320" w:rsidR="0002369A" w:rsidRPr="00967890" w:rsidRDefault="00967890" w:rsidP="00967890">
      <w:pPr>
        <w:pStyle w:val="Heading3"/>
      </w:pPr>
      <w:bookmarkStart w:id="246" w:name="_Toc109053745"/>
      <w:r w:rsidRPr="00967890">
        <w:rPr>
          <w:rStyle w:val="Heading3Char"/>
          <w:rFonts w:eastAsia="Quattrocento"/>
          <w:b/>
          <w:bCs/>
          <w:i/>
        </w:rPr>
        <w:t>Initial Public Offerings (IPOs)</w:t>
      </w:r>
      <w:bookmarkEnd w:id="246"/>
      <w:r w:rsidR="0002369A" w:rsidRPr="00967890">
        <w:br/>
      </w:r>
    </w:p>
    <w:p w14:paraId="78D4ADF2" w14:textId="77777777" w:rsidR="0002369A" w:rsidRPr="00C56A34" w:rsidRDefault="0002369A" w:rsidP="004F4C85">
      <w:bookmarkStart w:id="247" w:name="CodeEthicsProhibitedIPOPar"/>
      <w:r>
        <w:rPr>
          <w:color w:val="000000"/>
        </w:rPr>
        <w:t xml:space="preserve">No access person or other employee may acquire, directly or indirectly, </w:t>
      </w:r>
      <w:r>
        <w:rPr>
          <w:i/>
          <w:color w:val="000000"/>
        </w:rPr>
        <w:t>beneficial ownership</w:t>
      </w:r>
      <w:r>
        <w:rPr>
          <w:color w:val="000000"/>
        </w:rPr>
        <w:t xml:space="preserve"> in any securities in an </w:t>
      </w:r>
      <w:r>
        <w:rPr>
          <w:i/>
          <w:color w:val="000000"/>
        </w:rPr>
        <w:t>Initial Public Offering</w:t>
      </w:r>
      <w:r>
        <w:rPr>
          <w:color w:val="000000"/>
        </w:rPr>
        <w:t xml:space="preserve"> without first obtaining the prior approval of the CCO.</w:t>
      </w:r>
      <w:bookmarkEnd w:id="247"/>
    </w:p>
    <w:p w14:paraId="12220C30" w14:textId="77777777" w:rsidR="0002369A" w:rsidRPr="00C56A34" w:rsidRDefault="0002369A" w:rsidP="004F4C85"/>
    <w:p w14:paraId="3F3A36E0" w14:textId="37FB8704" w:rsidR="0002369A" w:rsidRPr="00C56A34" w:rsidRDefault="0002369A" w:rsidP="0002369A">
      <w:pPr>
        <w:pStyle w:val="Heading3"/>
      </w:pPr>
      <w:bookmarkStart w:id="248" w:name="_Toc109053746"/>
      <w:r w:rsidRPr="00C56A34">
        <w:rPr>
          <w:rFonts w:eastAsia="Quattrocento"/>
        </w:rPr>
        <w:t>Limited or Private Offerings</w:t>
      </w:r>
      <w:bookmarkEnd w:id="248"/>
    </w:p>
    <w:p w14:paraId="3757F403" w14:textId="77777777" w:rsidR="0002369A" w:rsidRPr="00C56A34" w:rsidRDefault="0002369A" w:rsidP="004F4C85"/>
    <w:p w14:paraId="4438D940" w14:textId="77777777" w:rsidR="0002369A" w:rsidRPr="00C56A34" w:rsidRDefault="0002369A" w:rsidP="004F4C85">
      <w:bookmarkStart w:id="249" w:name="CodeEthicsProhibitedPrivateOfferPar"/>
      <w:r>
        <w:rPr>
          <w:color w:val="000000"/>
        </w:rPr>
        <w:t xml:space="preserve">No access person or other employee may acquire, directly or indirectly, beneficial ownership in any securities in a Limited or Private Offering without first obtaining the prior approval of the CCO. </w:t>
      </w:r>
      <w:r>
        <w:rPr>
          <w:i/>
          <w:color w:val="000000"/>
        </w:rPr>
        <w:t xml:space="preserve">Investment personnel </w:t>
      </w:r>
      <w:r>
        <w:rPr>
          <w:color w:val="000000"/>
        </w:rPr>
        <w:t>are required to disclose such investment to any client considering an investment in the issuer of such Limited or Private Offering.</w:t>
      </w:r>
      <w:bookmarkEnd w:id="249"/>
    </w:p>
    <w:p w14:paraId="53F35500" w14:textId="77777777" w:rsidR="0002369A" w:rsidRPr="00C56A34" w:rsidRDefault="0002369A" w:rsidP="004F4C85"/>
    <w:p w14:paraId="3910B84B" w14:textId="60CF297F" w:rsidR="0002369A" w:rsidRPr="00C56A34" w:rsidRDefault="0002369A" w:rsidP="0002369A">
      <w:pPr>
        <w:pStyle w:val="Heading2"/>
      </w:pPr>
      <w:bookmarkStart w:id="250" w:name="_Toc109053747"/>
      <w:r w:rsidRPr="00C56A34">
        <w:rPr>
          <w:rFonts w:eastAsia="Quattrocento"/>
        </w:rPr>
        <w:t>Miscellaneous Restrictions</w:t>
      </w:r>
      <w:bookmarkEnd w:id="250"/>
    </w:p>
    <w:p w14:paraId="517AE02C" w14:textId="77777777" w:rsidR="0002369A" w:rsidRPr="00C56A34" w:rsidRDefault="0002369A" w:rsidP="004F4C85"/>
    <w:p w14:paraId="71F6EA66" w14:textId="77777777" w:rsidR="0002369A" w:rsidRPr="00C56A34" w:rsidRDefault="0002369A" w:rsidP="004F4C85">
      <w:bookmarkStart w:id="251" w:name="CodeEthicsMiscRestrictions"/>
      <w:r>
        <w:rPr>
          <w:b/>
          <w:i/>
          <w:color w:val="000000"/>
          <w:sz w:val="26"/>
        </w:rPr>
        <w:t>Blackout Periods</w:t>
      </w:r>
      <w:bookmarkEnd w:id="251"/>
    </w:p>
    <w:p w14:paraId="11FF9AF3" w14:textId="77777777" w:rsidR="00155A49" w:rsidRDefault="00155A49">
      <w:pPr>
        <w:pStyle w:val="NoSpacing"/>
        <w:jc w:val="both"/>
        <w:rPr>
          <w:rFonts w:ascii="Book Antiqua" w:hAnsi="Book Antiqua"/>
        </w:rPr>
      </w:pPr>
    </w:p>
    <w:p w14:paraId="15E82722" w14:textId="77777777" w:rsidR="00155A49" w:rsidRDefault="00E45BD0">
      <w:pPr>
        <w:pStyle w:val="NoSpacing"/>
        <w:jc w:val="both"/>
        <w:rPr>
          <w:rFonts w:ascii="Book Antiqua" w:hAnsi="Book Antiqua"/>
        </w:rPr>
      </w:pPr>
      <w:r>
        <w:rPr>
          <w:rFonts w:ascii="Book Antiqua"/>
          <w:color w:val="000000"/>
        </w:rPr>
        <w:t>From time to time, representatives of SWS LLC may buy or sell securities for themselves at or around the same time as clients. This may provide an opportunity for representatives of SWS LLC to buy or sell securities before or after recommending securities to clients resulting in representatives profiting off the recommendations they provide to clients. Such transactions may create a conflict of interest. When similar securities are being bought or sold, SWS LLC employees will either transact clients</w:t>
      </w:r>
      <w:r>
        <w:rPr>
          <w:rFonts w:ascii="Book Antiqua"/>
          <w:color w:val="000000"/>
        </w:rPr>
        <w:t>’</w:t>
      </w:r>
      <w:r>
        <w:rPr>
          <w:rFonts w:ascii="Book Antiqua"/>
          <w:color w:val="000000"/>
        </w:rPr>
        <w:t xml:space="preserve"> transactions before their own or will transact alongside clients</w:t>
      </w:r>
      <w:r>
        <w:rPr>
          <w:rFonts w:ascii="Book Antiqua"/>
          <w:color w:val="000000"/>
        </w:rPr>
        <w:t>’</w:t>
      </w:r>
      <w:r>
        <w:rPr>
          <w:rFonts w:ascii="Book Antiqua"/>
          <w:color w:val="000000"/>
        </w:rPr>
        <w:t xml:space="preserve"> transactions in block or bunch trades.</w:t>
      </w:r>
    </w:p>
    <w:p w14:paraId="06320870" w14:textId="77777777" w:rsidR="00155A49" w:rsidRDefault="00155A49">
      <w:pPr>
        <w:pStyle w:val="NoSpacing"/>
        <w:jc w:val="both"/>
        <w:rPr>
          <w:rFonts w:ascii="Book Antiqua" w:hAnsi="Book Antiqua"/>
        </w:rPr>
      </w:pPr>
    </w:p>
    <w:p w14:paraId="487A764C" w14:textId="77777777" w:rsidR="00155A49" w:rsidRDefault="00E45BD0">
      <w:pPr>
        <w:pStyle w:val="NoSpacing"/>
        <w:jc w:val="both"/>
        <w:rPr>
          <w:rFonts w:ascii="Book Antiqua" w:hAnsi="Book Antiqua"/>
        </w:rPr>
      </w:pPr>
      <w:r>
        <w:rPr>
          <w:rFonts w:ascii="Book Antiqua"/>
          <w:b/>
          <w:i/>
          <w:color w:val="000000"/>
          <w:sz w:val="26"/>
        </w:rPr>
        <w:t>Margin Accounts</w:t>
      </w:r>
    </w:p>
    <w:p w14:paraId="1D1911A3" w14:textId="77777777" w:rsidR="00155A49" w:rsidRDefault="00155A49">
      <w:pPr>
        <w:pStyle w:val="NoSpacing"/>
        <w:jc w:val="both"/>
        <w:rPr>
          <w:rFonts w:ascii="Book Antiqua" w:hAnsi="Book Antiqua"/>
        </w:rPr>
      </w:pPr>
    </w:p>
    <w:p w14:paraId="65C64D64" w14:textId="77777777" w:rsidR="00155A49" w:rsidRDefault="00E45BD0">
      <w:pPr>
        <w:pStyle w:val="NoSpacing"/>
        <w:jc w:val="both"/>
        <w:rPr>
          <w:rFonts w:ascii="Book Antiqua" w:hAnsi="Book Antiqua"/>
        </w:rPr>
      </w:pPr>
      <w:r>
        <w:rPr>
          <w:rFonts w:ascii="Book Antiqua"/>
          <w:color w:val="000000"/>
        </w:rPr>
        <w:t>Investment personnel are prohibited from purchasing securities on margin, unless pre-cleared by the CCO.</w:t>
      </w:r>
    </w:p>
    <w:p w14:paraId="0393D17E" w14:textId="77777777" w:rsidR="00155A49" w:rsidRDefault="00155A49">
      <w:pPr>
        <w:pStyle w:val="NoSpacing"/>
        <w:jc w:val="both"/>
        <w:rPr>
          <w:rFonts w:ascii="Book Antiqua" w:hAnsi="Book Antiqua"/>
        </w:rPr>
      </w:pPr>
    </w:p>
    <w:p w14:paraId="58D89248" w14:textId="77777777" w:rsidR="00155A49" w:rsidRDefault="00E45BD0">
      <w:pPr>
        <w:pStyle w:val="NoSpacing"/>
        <w:jc w:val="both"/>
        <w:rPr>
          <w:rFonts w:ascii="Book Antiqua" w:hAnsi="Book Antiqua"/>
        </w:rPr>
      </w:pPr>
      <w:r>
        <w:rPr>
          <w:rFonts w:ascii="Book Antiqua"/>
          <w:b/>
          <w:i/>
          <w:color w:val="000000"/>
          <w:sz w:val="26"/>
        </w:rPr>
        <w:t>Option Transactions</w:t>
      </w:r>
    </w:p>
    <w:p w14:paraId="0770C740" w14:textId="77777777" w:rsidR="00155A49" w:rsidRDefault="00155A49">
      <w:pPr>
        <w:pStyle w:val="NoSpacing"/>
        <w:jc w:val="both"/>
        <w:rPr>
          <w:rFonts w:ascii="Book Antiqua" w:hAnsi="Book Antiqua"/>
        </w:rPr>
      </w:pPr>
    </w:p>
    <w:p w14:paraId="0C9895BB" w14:textId="77777777" w:rsidR="00155A49" w:rsidRDefault="00E45BD0">
      <w:pPr>
        <w:pStyle w:val="NoSpacing"/>
        <w:jc w:val="both"/>
        <w:rPr>
          <w:rFonts w:ascii="Book Antiqua" w:hAnsi="Book Antiqua"/>
        </w:rPr>
      </w:pPr>
      <w:r>
        <w:rPr>
          <w:rFonts w:ascii="Book Antiqua"/>
          <w:color w:val="000000"/>
        </w:rPr>
        <w:t>Investment personnel are prohibited from purchasing options, unless pre-cleared by the CCO.</w:t>
      </w:r>
    </w:p>
    <w:p w14:paraId="54B4D23E" w14:textId="77777777" w:rsidR="00155A49" w:rsidRDefault="00155A49">
      <w:pPr>
        <w:pStyle w:val="NoSpacing"/>
        <w:jc w:val="both"/>
        <w:rPr>
          <w:rFonts w:ascii="Book Antiqua" w:hAnsi="Book Antiqua"/>
        </w:rPr>
      </w:pPr>
    </w:p>
    <w:p w14:paraId="37F26DEA" w14:textId="77777777" w:rsidR="00155A49" w:rsidRDefault="00E45BD0">
      <w:pPr>
        <w:pStyle w:val="NoSpacing"/>
        <w:jc w:val="both"/>
        <w:rPr>
          <w:rFonts w:ascii="Book Antiqua" w:hAnsi="Book Antiqua"/>
        </w:rPr>
      </w:pPr>
      <w:r>
        <w:rPr>
          <w:rFonts w:ascii="Book Antiqua"/>
          <w:b/>
          <w:i/>
          <w:color w:val="000000"/>
          <w:sz w:val="26"/>
        </w:rPr>
        <w:t>Short Sales</w:t>
      </w:r>
    </w:p>
    <w:p w14:paraId="6A6F783B" w14:textId="77777777" w:rsidR="00155A49" w:rsidRDefault="00155A49">
      <w:pPr>
        <w:pStyle w:val="NoSpacing"/>
        <w:jc w:val="both"/>
        <w:rPr>
          <w:rFonts w:ascii="Book Antiqua" w:hAnsi="Book Antiqua"/>
        </w:rPr>
      </w:pPr>
    </w:p>
    <w:p w14:paraId="5164618C" w14:textId="77777777" w:rsidR="00155A49" w:rsidRDefault="00E45BD0">
      <w:pPr>
        <w:pStyle w:val="NoSpacing"/>
        <w:jc w:val="both"/>
        <w:rPr>
          <w:rFonts w:ascii="Book Antiqua" w:hAnsi="Book Antiqua"/>
        </w:rPr>
      </w:pPr>
      <w:r>
        <w:rPr>
          <w:rFonts w:ascii="Book Antiqua"/>
          <w:color w:val="000000"/>
        </w:rPr>
        <w:t xml:space="preserve">Investment personnel are prohibited from selling any security short, in their own accounts, that is owned by any client of the firm, except for short sales </w:t>
      </w:r>
      <w:r>
        <w:rPr>
          <w:rFonts w:ascii="Book Antiqua"/>
          <w:color w:val="000000"/>
        </w:rPr>
        <w:t>“</w:t>
      </w:r>
      <w:r>
        <w:rPr>
          <w:rFonts w:ascii="Book Antiqua"/>
          <w:color w:val="000000"/>
        </w:rPr>
        <w:t>against the box</w:t>
      </w:r>
      <w:r>
        <w:rPr>
          <w:rFonts w:ascii="Book Antiqua"/>
          <w:color w:val="000000"/>
        </w:rPr>
        <w:t>”</w:t>
      </w:r>
      <w:r>
        <w:rPr>
          <w:rFonts w:ascii="Book Antiqua"/>
          <w:color w:val="000000"/>
        </w:rPr>
        <w:t>, unless pre-cleared by the CCO.</w:t>
      </w:r>
    </w:p>
    <w:p w14:paraId="12FF2A34" w14:textId="77777777" w:rsidR="00155A49" w:rsidRDefault="00155A49">
      <w:pPr>
        <w:pStyle w:val="NoSpacing"/>
        <w:jc w:val="both"/>
        <w:rPr>
          <w:rFonts w:ascii="Book Antiqua" w:hAnsi="Book Antiqua"/>
        </w:rPr>
      </w:pPr>
    </w:p>
    <w:p w14:paraId="6202C768" w14:textId="77777777" w:rsidR="00155A49" w:rsidRDefault="00E45BD0">
      <w:pPr>
        <w:pStyle w:val="NoSpacing"/>
        <w:jc w:val="both"/>
        <w:rPr>
          <w:rFonts w:ascii="Book Antiqua" w:hAnsi="Book Antiqua"/>
        </w:rPr>
      </w:pPr>
      <w:r>
        <w:rPr>
          <w:rFonts w:ascii="Book Antiqua"/>
          <w:b/>
          <w:i/>
          <w:color w:val="000000"/>
          <w:sz w:val="26"/>
        </w:rPr>
        <w:t>Short-Term Trading</w:t>
      </w:r>
    </w:p>
    <w:p w14:paraId="1FA8DBAA" w14:textId="77777777" w:rsidR="00155A49" w:rsidRDefault="00155A49">
      <w:pPr>
        <w:pStyle w:val="NoSpacing"/>
        <w:jc w:val="both"/>
        <w:rPr>
          <w:rFonts w:ascii="Book Antiqua" w:hAnsi="Book Antiqua"/>
        </w:rPr>
      </w:pPr>
    </w:p>
    <w:p w14:paraId="2BFFDE67" w14:textId="77777777" w:rsidR="00155A49" w:rsidRDefault="00E45BD0">
      <w:pPr>
        <w:pStyle w:val="NoSpacing"/>
        <w:jc w:val="both"/>
        <w:rPr>
          <w:rFonts w:ascii="Book Antiqua" w:hAnsi="Book Antiqua"/>
        </w:rPr>
      </w:pPr>
      <w:r>
        <w:rPr>
          <w:rFonts w:ascii="Book Antiqua"/>
          <w:color w:val="000000"/>
        </w:rPr>
        <w:t>Securities held in client accounts may not be purchased and sold, or sold and repurchased, within 30 calendar days by investment personnel. The CCO may, for good cause shown, permit a short-term trade, but shall record the reasons and grant of permission with the records of the Code.</w:t>
      </w:r>
    </w:p>
    <w:p w14:paraId="288B32E8" w14:textId="77777777" w:rsidR="0002369A" w:rsidRPr="00C56A34" w:rsidRDefault="0002369A" w:rsidP="004F4C85"/>
    <w:p w14:paraId="7F2CBED3" w14:textId="74BE0986" w:rsidR="0002369A" w:rsidRPr="00C56A34" w:rsidRDefault="0002369A" w:rsidP="0002369A">
      <w:pPr>
        <w:pStyle w:val="Heading2"/>
      </w:pPr>
      <w:bookmarkStart w:id="252" w:name="_Toc109053748"/>
      <w:r w:rsidRPr="00C56A34">
        <w:rPr>
          <w:rFonts w:eastAsia="Quattrocento"/>
        </w:rPr>
        <w:t>Prohibited Activities</w:t>
      </w:r>
      <w:bookmarkEnd w:id="252"/>
    </w:p>
    <w:p w14:paraId="72A1AEF8" w14:textId="77777777" w:rsidR="0002369A" w:rsidRPr="00C56A34" w:rsidRDefault="0002369A" w:rsidP="004F4C85"/>
    <w:p w14:paraId="3FC245EC" w14:textId="08B0A8DF" w:rsidR="00DD5EE8" w:rsidRPr="00C56A34" w:rsidRDefault="00DD5EE8" w:rsidP="00DD5EE8">
      <w:pPr>
        <w:pStyle w:val="Heading3"/>
      </w:pPr>
      <w:bookmarkStart w:id="253" w:name="_Toc109053749"/>
      <w:r w:rsidRPr="00C56A34">
        <w:rPr>
          <w:rFonts w:eastAsia="Quattrocento"/>
        </w:rPr>
        <w:t>Conflicts of Interest</w:t>
      </w:r>
      <w:bookmarkEnd w:id="253"/>
    </w:p>
    <w:p w14:paraId="1B0142E2" w14:textId="77777777" w:rsidR="00DD5EE8" w:rsidRPr="00C56A34" w:rsidRDefault="00DD5EE8" w:rsidP="00DD5EE8">
      <w:pPr>
        <w:pStyle w:val="Normal1"/>
        <w:spacing w:after="0" w:line="240" w:lineRule="auto"/>
        <w:contextualSpacing w:val="0"/>
        <w:rPr>
          <w:rFonts w:ascii="Book Antiqua" w:hAnsi="Book Antiqua"/>
        </w:rPr>
      </w:pPr>
      <w:r w:rsidRPr="00C56A34">
        <w:rPr>
          <w:rFonts w:ascii="Book Antiqua" w:hAnsi="Book Antiqua"/>
        </w:rPr>
        <w:br/>
      </w:r>
      <w:bookmarkStart w:id="254" w:name="CodeEthicsProhibitedActsConfOfInt"/>
      <w:bookmarkEnd w:id="254"/>
      <w:r w:rsidRPr="00C56A34">
        <w:rPr>
          <w:rFonts w:ascii="Book Antiqua" w:hAnsi="Book Antiqua"/>
        </w:rPr>
        <w:t>SWS LLC has an affirmative duty of care, loyalty, honesty, and good faith to act in the best interest of its clients. A conflict of interest may arise if a person’s personal interest interferes, or appears to interfere, with the interests of SWS LLC or its clients. A conflict of interest can arise whenever a person takes action or has an interest that makes it difficult for him or her to perform his or her duties and responsibilities for SWS LLC honestly, objectively and effectively.</w:t>
      </w:r>
    </w:p>
    <w:p w14:paraId="1A6F8AE8" w14:textId="77777777" w:rsidR="00DD5EE8" w:rsidRPr="00C56A34" w:rsidRDefault="00DD5EE8" w:rsidP="00DD5EE8">
      <w:pPr>
        <w:pStyle w:val="Normal1"/>
        <w:spacing w:after="0" w:line="240" w:lineRule="auto"/>
        <w:contextualSpacing w:val="0"/>
        <w:rPr>
          <w:rFonts w:ascii="Book Antiqua" w:hAnsi="Book Antiqua"/>
        </w:rPr>
      </w:pPr>
    </w:p>
    <w:p w14:paraId="44309F9A" w14:textId="77777777" w:rsidR="00DD5EE8" w:rsidRPr="00C56A34" w:rsidRDefault="00DD5EE8" w:rsidP="00DD5EE8">
      <w:pPr>
        <w:pStyle w:val="Normal1"/>
        <w:spacing w:after="0" w:line="240" w:lineRule="auto"/>
        <w:contextualSpacing w:val="0"/>
        <w:rPr>
          <w:rFonts w:ascii="Book Antiqua" w:hAnsi="Book Antiqua"/>
        </w:rPr>
      </w:pPr>
      <w:r w:rsidRPr="00C56A34">
        <w:rPr>
          <w:rFonts w:ascii="Book Antiqua" w:hAnsi="Book Antiqua"/>
        </w:rPr>
        <w:t>While it is impossible to describe all of the possible circumstances under which a conflict of interest may arise, listed below are situations that most likely could result in a conflict of interest and that are prohibited under this Code of Ethics:</w:t>
      </w:r>
    </w:p>
    <w:p w14:paraId="1867AF10" w14:textId="77777777" w:rsidR="00DD5EE8" w:rsidRPr="00C56A34" w:rsidRDefault="00DD5EE8" w:rsidP="00DD5EE8">
      <w:pPr>
        <w:pStyle w:val="Normal1"/>
        <w:spacing w:after="0" w:line="240" w:lineRule="auto"/>
        <w:contextualSpacing w:val="0"/>
        <w:rPr>
          <w:rFonts w:ascii="Book Antiqua" w:hAnsi="Book Antiqua"/>
        </w:rPr>
      </w:pPr>
    </w:p>
    <w:p w14:paraId="5CB3C3AA" w14:textId="77777777" w:rsidR="00DD5EE8" w:rsidRPr="00C56A34" w:rsidRDefault="00DD5EE8" w:rsidP="003F15CF">
      <w:pPr>
        <w:pStyle w:val="Normal1"/>
        <w:numPr>
          <w:ilvl w:val="0"/>
          <w:numId w:val="44"/>
        </w:numPr>
        <w:spacing w:after="0" w:line="240" w:lineRule="auto"/>
        <w:ind w:hanging="360"/>
        <w:rPr>
          <w:rFonts w:ascii="Book Antiqua" w:hAnsi="Book Antiqua"/>
        </w:rPr>
      </w:pPr>
      <w:r w:rsidRPr="00C56A34">
        <w:rPr>
          <w:rFonts w:ascii="Book Antiqua" w:hAnsi="Book Antiqua"/>
        </w:rPr>
        <w:t>Access persons may not favor the interest of one client over another client (e.g., larger accounts over smaller accounts, accounts compensated by performance fees over accounts not so compensated, accounts in which employees have made material personal investments, accounts of close friends or relatives of supervised persons). This kind of favoritism would constitute a breach of fiduciary duty;</w:t>
      </w:r>
    </w:p>
    <w:p w14:paraId="77663C34" w14:textId="77777777" w:rsidR="00DD5EE8" w:rsidRPr="00C56A34" w:rsidRDefault="00DD5EE8" w:rsidP="003F15CF">
      <w:pPr>
        <w:pStyle w:val="Normal1"/>
        <w:numPr>
          <w:ilvl w:val="0"/>
          <w:numId w:val="44"/>
        </w:numPr>
        <w:spacing w:after="0" w:line="240" w:lineRule="auto"/>
        <w:ind w:hanging="360"/>
        <w:rPr>
          <w:rFonts w:ascii="Book Antiqua" w:hAnsi="Book Antiqua"/>
        </w:rPr>
      </w:pPr>
      <w:r w:rsidRPr="00C56A34">
        <w:rPr>
          <w:rFonts w:ascii="Book Antiqua" w:hAnsi="Book Antiqua"/>
        </w:rPr>
        <w:t xml:space="preserve">Access persons are prohibited from using knowledge about pending or currently considered securities transactions for clients to profit personally, directly or indirectly, as a result of such transactions, including by purchasing or selling such securities. </w:t>
      </w:r>
    </w:p>
    <w:p w14:paraId="282082DD" w14:textId="77777777" w:rsidR="00DD5EE8" w:rsidRPr="00C56A34" w:rsidRDefault="00DD5EE8" w:rsidP="00DD5EE8">
      <w:pPr>
        <w:pStyle w:val="Normal1"/>
        <w:spacing w:after="0" w:line="240" w:lineRule="auto"/>
        <w:contextualSpacing w:val="0"/>
        <w:rPr>
          <w:rFonts w:ascii="Book Antiqua" w:hAnsi="Book Antiqua"/>
        </w:rPr>
      </w:pPr>
    </w:p>
    <w:p w14:paraId="02492863" w14:textId="77777777" w:rsidR="00DD5EE8" w:rsidRPr="00C56A34" w:rsidRDefault="00DD5EE8" w:rsidP="00DD5EE8">
      <w:pPr>
        <w:pStyle w:val="Normal1"/>
        <w:spacing w:after="0" w:line="240" w:lineRule="auto"/>
        <w:contextualSpacing w:val="0"/>
        <w:rPr>
          <w:rFonts w:ascii="Book Antiqua" w:hAnsi="Book Antiqua"/>
        </w:rPr>
      </w:pPr>
      <w:r w:rsidRPr="00C56A34">
        <w:rPr>
          <w:rFonts w:ascii="Book Antiqua" w:hAnsi="Book Antiqua"/>
        </w:rPr>
        <w:t>Access persons are prohibited from recommending, implementing or considering any securities transaction for a client without having disclosed any material beneficial ownership, business or personal relationship, or other material interest in the issuer or its affiliates, to the CCO. If the CCO deems the disclosed interest to present a material conflict, the investment personnel may not participate in any decision-making process regarding the securities of that issuer.</w:t>
      </w:r>
    </w:p>
    <w:p w14:paraId="4B9F181C" w14:textId="77777777" w:rsidR="00DD5EE8" w:rsidRPr="00C56A34" w:rsidRDefault="00DD5EE8" w:rsidP="00DD5EE8">
      <w:pPr>
        <w:pStyle w:val="Normal1"/>
        <w:spacing w:after="0" w:line="240" w:lineRule="auto"/>
        <w:contextualSpacing w:val="0"/>
        <w:rPr>
          <w:rFonts w:ascii="Book Antiqua" w:hAnsi="Book Antiqua"/>
        </w:rPr>
      </w:pPr>
      <w:bookmarkStart w:id="255" w:name="CodeEthicsProhibitedActsConfOfIntEnd"/>
      <w:bookmarkEnd w:id="255"/>
    </w:p>
    <w:p w14:paraId="316CC237" w14:textId="206B0DBB" w:rsidR="00DD5EE8" w:rsidRPr="00C56A34" w:rsidRDefault="00DD5EE8" w:rsidP="00DD5EE8">
      <w:pPr>
        <w:pStyle w:val="Heading3"/>
        <w:rPr>
          <w:rFonts w:eastAsia="Quattrocento"/>
        </w:rPr>
      </w:pPr>
      <w:bookmarkStart w:id="256" w:name="_Toc109053750"/>
      <w:r w:rsidRPr="00C56A34">
        <w:rPr>
          <w:rFonts w:eastAsia="Quattrocento"/>
        </w:rPr>
        <w:t>Political and Charitable Contributions</w:t>
      </w:r>
      <w:bookmarkEnd w:id="256"/>
    </w:p>
    <w:p w14:paraId="346392DF" w14:textId="77777777" w:rsidR="00DD5EE8" w:rsidRPr="00C56A34" w:rsidRDefault="00DD5EE8" w:rsidP="004F4C85"/>
    <w:p w14:paraId="6B063526" w14:textId="77777777" w:rsidR="0002369A" w:rsidRPr="00C56A34" w:rsidRDefault="0002369A" w:rsidP="004F4C85">
      <w:bookmarkStart w:id="257" w:name="CodeEthicsProhibitedActsCharity"/>
      <w:r>
        <w:rPr>
          <w:color w:val="000000"/>
        </w:rPr>
        <w:t>Supervised persons that may make political contributions, in cash or services, must report each such contribution to the CCO who will compile and report thereon as required under relevant regulations. Supervised persons are prohibited from considering the adviser’s current or anticipated business relationships as a factor in soliciting political or charitable donations.</w:t>
      </w:r>
      <w:bookmarkEnd w:id="257"/>
    </w:p>
    <w:p w14:paraId="1203E080" w14:textId="77777777" w:rsidR="00155A49" w:rsidRDefault="00155A49">
      <w:pPr>
        <w:pStyle w:val="NoSpacing"/>
        <w:jc w:val="both"/>
        <w:rPr>
          <w:rFonts w:ascii="Book Antiqua" w:hAnsi="Book Antiqua"/>
        </w:rPr>
      </w:pPr>
    </w:p>
    <w:p w14:paraId="39C84220" w14:textId="77777777" w:rsidR="00155A49" w:rsidRDefault="00E45BD0">
      <w:pPr>
        <w:pStyle w:val="NoSpacing"/>
        <w:jc w:val="both"/>
        <w:rPr>
          <w:rFonts w:ascii="Book Antiqua" w:hAnsi="Book Antiqua"/>
        </w:rPr>
      </w:pPr>
      <w:r>
        <w:rPr>
          <w:rFonts w:ascii="Book Antiqua"/>
          <w:b/>
          <w:i/>
          <w:color w:val="000000"/>
          <w:sz w:val="26"/>
        </w:rPr>
        <w:t>Gifts and Entertainment</w:t>
      </w:r>
    </w:p>
    <w:p w14:paraId="529DA53C" w14:textId="77777777" w:rsidR="00155A49" w:rsidRDefault="00155A49">
      <w:pPr>
        <w:pStyle w:val="NoSpacing"/>
        <w:jc w:val="both"/>
        <w:rPr>
          <w:rFonts w:ascii="Book Antiqua" w:hAnsi="Book Antiqua"/>
        </w:rPr>
      </w:pPr>
    </w:p>
    <w:p w14:paraId="04D8BFF3" w14:textId="77777777" w:rsidR="00155A49" w:rsidRDefault="00E45BD0">
      <w:pPr>
        <w:pStyle w:val="NoSpacing"/>
        <w:jc w:val="both"/>
        <w:rPr>
          <w:rFonts w:ascii="Book Antiqua" w:hAnsi="Book Antiqua"/>
        </w:rPr>
      </w:pPr>
      <w:r>
        <w:rPr>
          <w:rFonts w:ascii="Book Antiqua"/>
          <w:color w:val="000000"/>
        </w:rPr>
        <w:lastRenderedPageBreak/>
        <w:t>Supervised persons shall not accept inappropriate gifts, favors, entertainment, special accommodations, or other things of material value that could influence their decision-making or make them feel beholden to a person or firm. Similarly, supervised persons shall not offer gifts, favors, entertainment or other things of value that could be viewed as overly generous or aimed at influencing decision-making or making a client feel beholden to the firm or the supervised person.</w:t>
      </w:r>
    </w:p>
    <w:p w14:paraId="0A4875E4" w14:textId="77777777" w:rsidR="00155A49" w:rsidRDefault="00155A49">
      <w:pPr>
        <w:pStyle w:val="NoSpacing"/>
        <w:jc w:val="both"/>
        <w:rPr>
          <w:rFonts w:ascii="Book Antiqua" w:hAnsi="Book Antiqua"/>
        </w:rPr>
      </w:pPr>
    </w:p>
    <w:p w14:paraId="18DF708A" w14:textId="77777777" w:rsidR="00155A49" w:rsidRDefault="00E45BD0">
      <w:pPr>
        <w:pStyle w:val="NoSpacing"/>
        <w:jc w:val="both"/>
        <w:rPr>
          <w:rFonts w:ascii="Book Antiqua" w:hAnsi="Book Antiqua"/>
        </w:rPr>
      </w:pPr>
      <w:r>
        <w:rPr>
          <w:rFonts w:ascii="Book Antiqua"/>
          <w:color w:val="000000"/>
        </w:rPr>
        <w:t>No supervised person may receive any gift, service, or other thing of more than de minimis value from any person or entity that does business with or on behalf of the adviser without written pre-approval by the CCO. No supervised person may give or offer any gift of more than de minimis value to existing clients, prospective clients, or any entity that does business with or on behalf of the adviser without written pre-approval by the CCO. The annual receipt of gifts from the same source valued at $100 or less shall be considered de minimis. Additionally, the receipt of an occasional dinner, a ticket to a sporting event or the theater, or comparable entertainment also shall be considered to be of de minimis value if the person or entity providing the entertainment is present.</w:t>
      </w:r>
    </w:p>
    <w:p w14:paraId="4EED2743" w14:textId="77777777" w:rsidR="00155A49" w:rsidRDefault="00155A49">
      <w:pPr>
        <w:pStyle w:val="NoSpacing"/>
        <w:jc w:val="both"/>
        <w:rPr>
          <w:rFonts w:ascii="Book Antiqua" w:hAnsi="Book Antiqua"/>
        </w:rPr>
      </w:pPr>
    </w:p>
    <w:p w14:paraId="7B0819F7" w14:textId="77777777" w:rsidR="00155A49" w:rsidRDefault="00E45BD0">
      <w:pPr>
        <w:pStyle w:val="NoSpacing"/>
        <w:jc w:val="both"/>
        <w:rPr>
          <w:rFonts w:ascii="Book Antiqua" w:hAnsi="Book Antiqua"/>
        </w:rPr>
      </w:pPr>
      <w:r>
        <w:rPr>
          <w:rFonts w:ascii="Book Antiqua"/>
          <w:color w:val="000000"/>
        </w:rPr>
        <w:t>All gifts, given and received, will be recorded in a log (see Sample 10).</w:t>
      </w:r>
    </w:p>
    <w:p w14:paraId="00D916C4" w14:textId="77777777" w:rsidR="00155A49" w:rsidRDefault="00155A49">
      <w:pPr>
        <w:pStyle w:val="NoSpacing"/>
        <w:jc w:val="both"/>
        <w:rPr>
          <w:rFonts w:ascii="Book Antiqua" w:hAnsi="Book Antiqua"/>
        </w:rPr>
      </w:pPr>
    </w:p>
    <w:p w14:paraId="234AFE66" w14:textId="77777777" w:rsidR="00155A49" w:rsidRDefault="00E45BD0">
      <w:pPr>
        <w:pStyle w:val="NoSpacing"/>
        <w:jc w:val="both"/>
        <w:rPr>
          <w:rFonts w:ascii="Book Antiqua" w:hAnsi="Book Antiqua"/>
        </w:rPr>
      </w:pPr>
      <w:r>
        <w:rPr>
          <w:rFonts w:ascii="Book Antiqua"/>
          <w:color w:val="000000"/>
        </w:rPr>
        <w:t>No supervised person may give or accept cash gifts or cash equivalents to or from a client, prospective client, or any entity that does business with or on behalf of the adviser.</w:t>
      </w:r>
    </w:p>
    <w:p w14:paraId="0F0E5471" w14:textId="77777777" w:rsidR="00155A49" w:rsidRDefault="00155A49">
      <w:pPr>
        <w:pStyle w:val="NoSpacing"/>
        <w:jc w:val="both"/>
        <w:rPr>
          <w:rFonts w:ascii="Book Antiqua" w:hAnsi="Book Antiqua"/>
        </w:rPr>
      </w:pPr>
    </w:p>
    <w:p w14:paraId="33CA39AC" w14:textId="77777777" w:rsidR="00155A49" w:rsidRDefault="00E45BD0">
      <w:pPr>
        <w:pStyle w:val="NoSpacing"/>
        <w:jc w:val="both"/>
        <w:rPr>
          <w:rFonts w:ascii="Book Antiqua" w:hAnsi="Book Antiqua"/>
        </w:rPr>
      </w:pPr>
      <w:r>
        <w:rPr>
          <w:rFonts w:ascii="Book Antiqua"/>
          <w:color w:val="000000"/>
        </w:rPr>
        <w:t>Bribes and kickbacks are criminal acts, strictly prohibited by law. Supervised persons must not offer, give, solicit or receive any form of bribe or kickback.</w:t>
      </w:r>
    </w:p>
    <w:p w14:paraId="701349AB" w14:textId="77777777" w:rsidR="00155A49" w:rsidRDefault="00155A49">
      <w:pPr>
        <w:pStyle w:val="NoSpacing"/>
        <w:jc w:val="both"/>
        <w:rPr>
          <w:rFonts w:ascii="Book Antiqua" w:hAnsi="Book Antiqua"/>
        </w:rPr>
      </w:pPr>
    </w:p>
    <w:p w14:paraId="2EFE26F0" w14:textId="77777777" w:rsidR="00155A49" w:rsidRDefault="00E45BD0">
      <w:pPr>
        <w:pStyle w:val="NoSpacing"/>
        <w:jc w:val="both"/>
        <w:rPr>
          <w:rFonts w:ascii="Book Antiqua" w:hAnsi="Book Antiqua"/>
        </w:rPr>
      </w:pPr>
      <w:r>
        <w:rPr>
          <w:rFonts w:ascii="Book Antiqua"/>
          <w:b/>
          <w:i/>
          <w:color w:val="000000"/>
          <w:sz w:val="26"/>
        </w:rPr>
        <w:t>Service on Board of Directors</w:t>
      </w:r>
    </w:p>
    <w:p w14:paraId="67288027" w14:textId="77777777" w:rsidR="00155A49" w:rsidRDefault="00155A49">
      <w:pPr>
        <w:pStyle w:val="NoSpacing"/>
        <w:jc w:val="both"/>
        <w:rPr>
          <w:rFonts w:ascii="Book Antiqua" w:hAnsi="Book Antiqua"/>
        </w:rPr>
      </w:pPr>
    </w:p>
    <w:p w14:paraId="17C95680" w14:textId="77777777" w:rsidR="00155A49" w:rsidRDefault="00E45BD0">
      <w:pPr>
        <w:pStyle w:val="NoSpacing"/>
        <w:jc w:val="both"/>
        <w:rPr>
          <w:rFonts w:ascii="Book Antiqua" w:hAnsi="Book Antiqua"/>
        </w:rPr>
      </w:pPr>
      <w:r>
        <w:rPr>
          <w:rFonts w:ascii="Book Antiqua"/>
          <w:color w:val="000000"/>
        </w:rPr>
        <w:t>Supervised persons shall not serve on the board of directors of publicly traded companies absent prior authorization by the CCO. Any such approval may only be made if it is determined that such board service will be consistent with the interests of the clients and of SWS LLC, and that such person serving as a director will be isolated from those making investment decisions with respect to such company by appropriate procedures. A director of a private company may be required to resign, either immediately or at the end of the current term, if the company goes public during his or her term as director.</w:t>
      </w:r>
    </w:p>
    <w:p w14:paraId="6831DF39" w14:textId="77777777" w:rsidR="00DD5EE8" w:rsidRPr="00C56A34" w:rsidRDefault="00DD5EE8" w:rsidP="004F4C85"/>
    <w:p w14:paraId="5C4D879D" w14:textId="0528FDA6" w:rsidR="00DD5EE8" w:rsidRPr="00C56A34" w:rsidRDefault="00DD5EE8" w:rsidP="00DD5EE8">
      <w:pPr>
        <w:pStyle w:val="Heading3"/>
      </w:pPr>
      <w:bookmarkStart w:id="258" w:name="_Toc109053751"/>
      <w:r w:rsidRPr="00C56A34">
        <w:rPr>
          <w:rFonts w:eastAsia="Quattrocento"/>
        </w:rPr>
        <w:t>Confidentiality</w:t>
      </w:r>
      <w:bookmarkEnd w:id="258"/>
    </w:p>
    <w:p w14:paraId="2558802F" w14:textId="77777777" w:rsidR="00DD5EE8" w:rsidRPr="00C56A34" w:rsidRDefault="00DD5EE8" w:rsidP="00DD5EE8">
      <w:pPr>
        <w:pStyle w:val="Normal1"/>
        <w:spacing w:after="0" w:line="240" w:lineRule="auto"/>
        <w:contextualSpacing w:val="0"/>
        <w:rPr>
          <w:rFonts w:ascii="Book Antiqua" w:hAnsi="Book Antiqua"/>
        </w:rPr>
      </w:pPr>
      <w:r w:rsidRPr="00C56A34">
        <w:rPr>
          <w:rFonts w:ascii="Book Antiqua" w:hAnsi="Book Antiqua"/>
        </w:rPr>
        <w:br/>
        <w:t>Supervised persons shall respect the confidentiality of information acquired in the course of their work and shall not disclose such information, except when they are authorized or legally obliged to disclose the information. They may not use confidential information acquired in the course of their work for their personal advantage. Supervised persons must keep information about clients (including former clients) in strict confidence, including the client’s identity (unless the client consents), the client’s financial circumstances, the client’s security holdings, and advice furnished to the client by the firm.</w:t>
      </w:r>
    </w:p>
    <w:p w14:paraId="4F3A3F00" w14:textId="77777777" w:rsidR="0002369A" w:rsidRPr="00C56A34" w:rsidRDefault="0002369A" w:rsidP="004F4C85"/>
    <w:p w14:paraId="088FB81F" w14:textId="281081D5" w:rsidR="0002369A" w:rsidRPr="00C56A34" w:rsidRDefault="0002369A" w:rsidP="0002369A">
      <w:pPr>
        <w:pStyle w:val="Heading2"/>
      </w:pPr>
      <w:bookmarkStart w:id="259" w:name="_Toc109053752"/>
      <w:r w:rsidRPr="00C56A34">
        <w:lastRenderedPageBreak/>
        <w:t>Pre-Clearance</w:t>
      </w:r>
      <w:bookmarkEnd w:id="259"/>
    </w:p>
    <w:p w14:paraId="0C973DEE" w14:textId="77777777" w:rsidR="0002369A" w:rsidRPr="00C56A34" w:rsidRDefault="0002369A" w:rsidP="004F4C85"/>
    <w:p w14:paraId="212F7D93"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t>For any activity where it is indicated in the Code of Ethics that pre-clearance is required, the following procedure must be followed:</w:t>
      </w:r>
    </w:p>
    <w:p w14:paraId="35F12707" w14:textId="77777777" w:rsidR="0002369A" w:rsidRPr="00C56A34" w:rsidRDefault="0002369A" w:rsidP="0002369A">
      <w:pPr>
        <w:pStyle w:val="Normal1"/>
        <w:spacing w:after="0" w:line="240" w:lineRule="auto"/>
        <w:ind w:left="720"/>
        <w:contextualSpacing w:val="0"/>
        <w:rPr>
          <w:rFonts w:ascii="Book Antiqua" w:hAnsi="Book Antiqua"/>
        </w:rPr>
      </w:pPr>
    </w:p>
    <w:p w14:paraId="7F72FAFA" w14:textId="77777777" w:rsidR="0002369A" w:rsidRPr="00C56A34" w:rsidRDefault="0002369A" w:rsidP="0002369A">
      <w:pPr>
        <w:pStyle w:val="Normal1"/>
        <w:numPr>
          <w:ilvl w:val="3"/>
          <w:numId w:val="17"/>
        </w:numPr>
        <w:spacing w:after="0" w:line="240" w:lineRule="auto"/>
        <w:ind w:left="720"/>
        <w:contextualSpacing w:val="0"/>
        <w:rPr>
          <w:rFonts w:ascii="Book Antiqua" w:hAnsi="Book Antiqua"/>
        </w:rPr>
      </w:pPr>
      <w:r w:rsidRPr="00C56A34">
        <w:rPr>
          <w:rFonts w:ascii="Book Antiqua" w:hAnsi="Book Antiqua"/>
        </w:rPr>
        <w:t>Pre-clearance requests must be submitted by the requesting supervised person to the CCO in writing. The request must describe in detail what is being requested and any relevant information about the proposed activity;</w:t>
      </w:r>
    </w:p>
    <w:p w14:paraId="791334F0" w14:textId="77777777" w:rsidR="0002369A" w:rsidRPr="00C56A34" w:rsidRDefault="0002369A" w:rsidP="0002369A">
      <w:pPr>
        <w:pStyle w:val="Normal1"/>
        <w:numPr>
          <w:ilvl w:val="3"/>
          <w:numId w:val="17"/>
        </w:numPr>
        <w:spacing w:after="0" w:line="240" w:lineRule="auto"/>
        <w:ind w:left="720"/>
        <w:contextualSpacing w:val="0"/>
        <w:rPr>
          <w:rFonts w:ascii="Book Antiqua" w:hAnsi="Book Antiqua"/>
        </w:rPr>
      </w:pPr>
      <w:r w:rsidRPr="00C56A34">
        <w:rPr>
          <w:rFonts w:ascii="Book Antiqua" w:hAnsi="Book Antiqua"/>
        </w:rPr>
        <w:t>The CCO will respond in writing to the request as quickly as is practical, either giving an approval or declination of the request, or requesting additional information for clarification;</w:t>
      </w:r>
    </w:p>
    <w:p w14:paraId="70E2DF95" w14:textId="77777777" w:rsidR="0002369A" w:rsidRPr="00C56A34" w:rsidRDefault="0002369A" w:rsidP="0002369A">
      <w:pPr>
        <w:pStyle w:val="Normal1"/>
        <w:numPr>
          <w:ilvl w:val="3"/>
          <w:numId w:val="17"/>
        </w:numPr>
        <w:spacing w:after="0" w:line="240" w:lineRule="auto"/>
        <w:ind w:left="720"/>
        <w:contextualSpacing w:val="0"/>
        <w:rPr>
          <w:rFonts w:ascii="Book Antiqua" w:hAnsi="Book Antiqua"/>
        </w:rPr>
      </w:pPr>
      <w:r w:rsidRPr="00C56A34">
        <w:rPr>
          <w:rFonts w:ascii="Book Antiqua" w:hAnsi="Book Antiqua"/>
        </w:rPr>
        <w:t>Pre-clearance authorizations expire 48 hours after the approval, unless otherwise noted by the CCO on the written authorization response;</w:t>
      </w:r>
    </w:p>
    <w:p w14:paraId="4AA855D5" w14:textId="77777777" w:rsidR="0002369A" w:rsidRPr="00C56A34" w:rsidRDefault="0002369A" w:rsidP="0002369A">
      <w:pPr>
        <w:pStyle w:val="Normal1"/>
        <w:numPr>
          <w:ilvl w:val="3"/>
          <w:numId w:val="17"/>
        </w:numPr>
        <w:spacing w:after="0" w:line="240" w:lineRule="auto"/>
        <w:ind w:left="720"/>
        <w:contextualSpacing w:val="0"/>
        <w:rPr>
          <w:rFonts w:ascii="Book Antiqua" w:hAnsi="Book Antiqua"/>
        </w:rPr>
      </w:pPr>
      <w:r w:rsidRPr="00C56A34">
        <w:rPr>
          <w:rFonts w:ascii="Book Antiqua" w:hAnsi="Book Antiqua"/>
        </w:rPr>
        <w:t>Records of pre-clearance requests and responses will be maintained by the CCO for monitoring purposes and ensuring the Code of Ethics is followed.</w:t>
      </w:r>
    </w:p>
    <w:p w14:paraId="36F1AC37" w14:textId="77777777" w:rsidR="0002369A" w:rsidRPr="00C56A34" w:rsidRDefault="0002369A" w:rsidP="004F4C85"/>
    <w:p w14:paraId="706879AB" w14:textId="557F512D" w:rsidR="0002369A" w:rsidRPr="00C56A34" w:rsidRDefault="0002369A" w:rsidP="0002369A">
      <w:pPr>
        <w:pStyle w:val="Heading2"/>
      </w:pPr>
      <w:bookmarkStart w:id="260" w:name="_Toc109053753"/>
      <w:r w:rsidRPr="00C56A34">
        <w:t>Personal Securities Reporting and Monitoring</w:t>
      </w:r>
      <w:bookmarkEnd w:id="260"/>
    </w:p>
    <w:p w14:paraId="73107E18" w14:textId="77777777" w:rsidR="0002369A" w:rsidRPr="00C56A34" w:rsidRDefault="0002369A" w:rsidP="004F4C85"/>
    <w:p w14:paraId="5AC24AFD" w14:textId="765E5ED5" w:rsidR="0002369A" w:rsidRDefault="0002369A" w:rsidP="0002369A">
      <w:pPr>
        <w:pStyle w:val="Heading3"/>
      </w:pPr>
      <w:bookmarkStart w:id="261" w:name="_Toc109053754"/>
      <w:r w:rsidRPr="00C56A34">
        <w:t>Holdings Reports</w:t>
      </w:r>
      <w:bookmarkEnd w:id="261"/>
    </w:p>
    <w:p w14:paraId="6AC3B7E1" w14:textId="77777777" w:rsidR="0002369A" w:rsidRPr="001569A3" w:rsidRDefault="0002369A" w:rsidP="001569A3"/>
    <w:p w14:paraId="7172291F" w14:textId="635B6CDF" w:rsidR="0002369A" w:rsidRPr="00C56A34" w:rsidRDefault="0002369A" w:rsidP="0002369A">
      <w:bookmarkStart w:id="262" w:name="CodeEthicsPersonalSecAbbrevStart"/>
      <w:bookmarkEnd w:id="262"/>
      <w:r w:rsidRPr="00C56A34">
        <w:t>Every access person shall, no later than ten (10) days after the person becomes an access person and annually thereafter, file a holdings report containing the following information</w:t>
      </w:r>
      <w:r w:rsidR="007C005B">
        <w:t xml:space="preserve"> (see Sample 8)</w:t>
      </w:r>
      <w:r w:rsidRPr="00C56A34">
        <w:t>:</w:t>
      </w:r>
    </w:p>
    <w:p w14:paraId="43A08A2A" w14:textId="77777777" w:rsidR="0002369A" w:rsidRPr="00C56A34" w:rsidRDefault="0002369A" w:rsidP="0002369A">
      <w:pPr>
        <w:pStyle w:val="Normal1"/>
        <w:numPr>
          <w:ilvl w:val="1"/>
          <w:numId w:val="18"/>
        </w:numPr>
        <w:spacing w:after="0" w:line="240" w:lineRule="auto"/>
        <w:ind w:left="720"/>
        <w:contextualSpacing w:val="0"/>
        <w:rPr>
          <w:rFonts w:ascii="Book Antiqua" w:hAnsi="Book Antiqua"/>
        </w:rPr>
      </w:pPr>
      <w:r w:rsidRPr="00C56A34">
        <w:rPr>
          <w:rFonts w:ascii="Book Antiqua" w:hAnsi="Book Antiqua"/>
        </w:rPr>
        <w:t>The title, exchange ticker symbol or CUSIP number (when available), type of security, number of shares and principal amount of each Reportable Security in which the access person has any direct or indirect beneficial ownership when the person becomes an access person;</w:t>
      </w:r>
    </w:p>
    <w:p w14:paraId="00E14980" w14:textId="77777777" w:rsidR="0002369A" w:rsidRPr="00C56A34" w:rsidRDefault="0002369A" w:rsidP="0002369A">
      <w:pPr>
        <w:pStyle w:val="Normal1"/>
        <w:numPr>
          <w:ilvl w:val="1"/>
          <w:numId w:val="18"/>
        </w:numPr>
        <w:spacing w:after="0" w:line="240" w:lineRule="auto"/>
        <w:ind w:left="720"/>
        <w:contextualSpacing w:val="0"/>
        <w:rPr>
          <w:rFonts w:ascii="Book Antiqua" w:hAnsi="Book Antiqua"/>
        </w:rPr>
      </w:pPr>
      <w:r w:rsidRPr="00C56A34">
        <w:rPr>
          <w:rFonts w:ascii="Book Antiqua" w:hAnsi="Book Antiqua"/>
        </w:rPr>
        <w:t>The name of any broker, dealer or bank with whom the access person maintains an account in which any securities are held for the direct or indirect benefit of the access person;</w:t>
      </w:r>
    </w:p>
    <w:p w14:paraId="5DCD579D" w14:textId="77777777" w:rsidR="0002369A" w:rsidRPr="00C56A34" w:rsidRDefault="0002369A" w:rsidP="0002369A">
      <w:pPr>
        <w:pStyle w:val="Normal1"/>
        <w:numPr>
          <w:ilvl w:val="1"/>
          <w:numId w:val="18"/>
        </w:numPr>
        <w:spacing w:after="0" w:line="240" w:lineRule="auto"/>
        <w:ind w:left="720"/>
        <w:contextualSpacing w:val="0"/>
        <w:rPr>
          <w:rFonts w:ascii="Book Antiqua" w:hAnsi="Book Antiqua"/>
        </w:rPr>
      </w:pPr>
      <w:r w:rsidRPr="00C56A34">
        <w:rPr>
          <w:rFonts w:ascii="Book Antiqua" w:hAnsi="Book Antiqua"/>
        </w:rPr>
        <w:t>The date that the report was submitted by the access person.</w:t>
      </w:r>
    </w:p>
    <w:p w14:paraId="29A71102" w14:textId="39FA6C4B" w:rsidR="0002369A" w:rsidRDefault="0002369A" w:rsidP="0002369A">
      <w:pPr>
        <w:pStyle w:val="Normal1"/>
        <w:spacing w:after="0" w:line="240" w:lineRule="auto"/>
        <w:contextualSpacing w:val="0"/>
        <w:rPr>
          <w:rFonts w:ascii="Book Antiqua" w:hAnsi="Book Antiqua"/>
        </w:rPr>
      </w:pPr>
    </w:p>
    <w:p w14:paraId="571956C1" w14:textId="0A9A3E4B" w:rsidR="00023FDF" w:rsidRDefault="00023FDF" w:rsidP="0002369A">
      <w:pPr>
        <w:pStyle w:val="Normal1"/>
        <w:spacing w:after="0" w:line="240" w:lineRule="auto"/>
        <w:contextualSpacing w:val="0"/>
        <w:rPr>
          <w:rFonts w:ascii="Book Antiqua" w:hAnsi="Book Antiqua"/>
        </w:rPr>
      </w:pPr>
      <w:r w:rsidRPr="007C55EF">
        <w:rPr>
          <w:rFonts w:ascii="Book Antiqua" w:hAnsi="Book Antiqua"/>
        </w:rPr>
        <w:t xml:space="preserve">The information in the holdings report must be current as of a date no more than </w:t>
      </w:r>
      <w:r>
        <w:rPr>
          <w:rFonts w:ascii="Book Antiqua" w:hAnsi="Book Antiqua"/>
        </w:rPr>
        <w:t>forty-five (</w:t>
      </w:r>
      <w:r w:rsidRPr="007C55EF">
        <w:rPr>
          <w:rFonts w:ascii="Book Antiqua" w:hAnsi="Book Antiqua"/>
        </w:rPr>
        <w:t>45</w:t>
      </w:r>
      <w:r>
        <w:rPr>
          <w:rFonts w:ascii="Book Antiqua" w:hAnsi="Book Antiqua"/>
        </w:rPr>
        <w:t>)</w:t>
      </w:r>
      <w:r w:rsidRPr="007C55EF">
        <w:rPr>
          <w:rFonts w:ascii="Book Antiqua" w:hAnsi="Book Antiqua"/>
        </w:rPr>
        <w:t xml:space="preserve"> days prior to the date the report was submitted.</w:t>
      </w:r>
    </w:p>
    <w:p w14:paraId="71F24BC9" w14:textId="77777777" w:rsidR="00023FDF" w:rsidRPr="00C56A34" w:rsidRDefault="00023FDF" w:rsidP="0002369A">
      <w:pPr>
        <w:pStyle w:val="Normal1"/>
        <w:spacing w:after="0" w:line="240" w:lineRule="auto"/>
        <w:contextualSpacing w:val="0"/>
        <w:rPr>
          <w:rFonts w:ascii="Book Antiqua" w:hAnsi="Book Antiqua"/>
        </w:rPr>
      </w:pPr>
    </w:p>
    <w:p w14:paraId="0944390B" w14:textId="1C6EC718" w:rsidR="0002369A" w:rsidRPr="00C56A34" w:rsidRDefault="0002369A" w:rsidP="0002369A">
      <w:pPr>
        <w:pStyle w:val="Heading3"/>
      </w:pPr>
      <w:bookmarkStart w:id="263" w:name="_Toc109053755"/>
      <w:r w:rsidRPr="00C56A34">
        <w:t>Transaction Reports</w:t>
      </w:r>
      <w:bookmarkEnd w:id="263"/>
    </w:p>
    <w:p w14:paraId="194D2122" w14:textId="7F357BD6" w:rsidR="0002369A" w:rsidRDefault="0002369A" w:rsidP="0002369A">
      <w:r w:rsidRPr="00C56A34">
        <w:br/>
        <w:t>Every access person shall, no later than 30 days after the end of calendar quarter, file transaction reports containing the following information</w:t>
      </w:r>
      <w:r w:rsidR="007C005B">
        <w:t xml:space="preserve"> (see Sample 9)</w:t>
      </w:r>
      <w:r w:rsidRPr="00C56A34">
        <w:t>:</w:t>
      </w:r>
    </w:p>
    <w:p w14:paraId="38A20083" w14:textId="77777777" w:rsidR="00023FDF" w:rsidRPr="00C56A34" w:rsidRDefault="00023FDF" w:rsidP="0002369A"/>
    <w:p w14:paraId="3EFCC96D" w14:textId="77777777" w:rsidR="0002369A" w:rsidRPr="00C56A34" w:rsidRDefault="0002369A" w:rsidP="0002369A">
      <w:pPr>
        <w:pStyle w:val="Normal1"/>
        <w:numPr>
          <w:ilvl w:val="1"/>
          <w:numId w:val="19"/>
        </w:numPr>
        <w:spacing w:after="0" w:line="240" w:lineRule="auto"/>
        <w:ind w:left="720"/>
        <w:contextualSpacing w:val="0"/>
        <w:rPr>
          <w:rFonts w:ascii="Book Antiqua" w:hAnsi="Book Antiqua"/>
        </w:rPr>
      </w:pPr>
      <w:r w:rsidRPr="00C56A34">
        <w:rPr>
          <w:rFonts w:ascii="Book Antiqua" w:hAnsi="Book Antiqua"/>
        </w:rPr>
        <w:t>For each transaction involving a Reportable Security in which the access person had, or as a result of the transaction acquired, any direct or indirect beneficial interest, the access person must provide the date of the transaction, the title, exchange ticker symbol or CUSIP number (when available), type of security, the interest rate and maturity date (if applicable), number of shares and principal amount of each involved in the transaction;</w:t>
      </w:r>
    </w:p>
    <w:p w14:paraId="02C83DA8" w14:textId="77777777" w:rsidR="0002369A" w:rsidRPr="00C56A34" w:rsidRDefault="0002369A" w:rsidP="0002369A">
      <w:pPr>
        <w:pStyle w:val="Normal1"/>
        <w:numPr>
          <w:ilvl w:val="1"/>
          <w:numId w:val="19"/>
        </w:numPr>
        <w:spacing w:after="0" w:line="240" w:lineRule="auto"/>
        <w:ind w:left="720"/>
        <w:contextualSpacing w:val="0"/>
        <w:rPr>
          <w:rFonts w:ascii="Book Antiqua" w:hAnsi="Book Antiqua"/>
        </w:rPr>
      </w:pPr>
      <w:r w:rsidRPr="00C56A34">
        <w:rPr>
          <w:rFonts w:ascii="Book Antiqua" w:hAnsi="Book Antiqua"/>
        </w:rPr>
        <w:t>The nature of the transaction (e.g., purchase, sale);</w:t>
      </w:r>
    </w:p>
    <w:p w14:paraId="56F20E74" w14:textId="77777777" w:rsidR="0002369A" w:rsidRPr="00C56A34" w:rsidRDefault="0002369A" w:rsidP="0002369A">
      <w:pPr>
        <w:pStyle w:val="Normal1"/>
        <w:numPr>
          <w:ilvl w:val="1"/>
          <w:numId w:val="19"/>
        </w:numPr>
        <w:spacing w:after="0" w:line="240" w:lineRule="auto"/>
        <w:ind w:left="720"/>
        <w:contextualSpacing w:val="0"/>
        <w:rPr>
          <w:rFonts w:ascii="Book Antiqua" w:hAnsi="Book Antiqua"/>
        </w:rPr>
      </w:pPr>
      <w:r w:rsidRPr="00C56A34">
        <w:rPr>
          <w:rFonts w:ascii="Book Antiqua" w:hAnsi="Book Antiqua"/>
        </w:rPr>
        <w:lastRenderedPageBreak/>
        <w:t>The price of the security at which the transaction was effected;</w:t>
      </w:r>
    </w:p>
    <w:p w14:paraId="1F21495E" w14:textId="77777777" w:rsidR="0002369A" w:rsidRPr="00C56A34" w:rsidRDefault="0002369A" w:rsidP="0002369A">
      <w:pPr>
        <w:pStyle w:val="Normal1"/>
        <w:numPr>
          <w:ilvl w:val="1"/>
          <w:numId w:val="19"/>
        </w:numPr>
        <w:spacing w:after="0" w:line="240" w:lineRule="auto"/>
        <w:ind w:left="720"/>
        <w:contextualSpacing w:val="0"/>
        <w:rPr>
          <w:rFonts w:ascii="Book Antiqua" w:hAnsi="Book Antiqua"/>
        </w:rPr>
      </w:pPr>
      <w:r w:rsidRPr="00C56A34">
        <w:rPr>
          <w:rFonts w:ascii="Book Antiqua" w:hAnsi="Book Antiqua"/>
        </w:rPr>
        <w:t>The name of any broker, dealer or bank with or through the transaction was effected;</w:t>
      </w:r>
    </w:p>
    <w:p w14:paraId="5B0861BB" w14:textId="77777777" w:rsidR="0002369A" w:rsidRPr="00C56A34" w:rsidRDefault="0002369A" w:rsidP="0002369A">
      <w:pPr>
        <w:pStyle w:val="Normal1"/>
        <w:numPr>
          <w:ilvl w:val="1"/>
          <w:numId w:val="19"/>
        </w:numPr>
        <w:spacing w:after="0" w:line="240" w:lineRule="auto"/>
        <w:ind w:left="720"/>
        <w:contextualSpacing w:val="0"/>
        <w:rPr>
          <w:rFonts w:ascii="Book Antiqua" w:hAnsi="Book Antiqua"/>
        </w:rPr>
      </w:pPr>
      <w:r w:rsidRPr="00C56A34">
        <w:rPr>
          <w:rFonts w:ascii="Book Antiqua" w:hAnsi="Book Antiqua"/>
        </w:rPr>
        <w:t>The date that the report was submitted by the access person.</w:t>
      </w:r>
    </w:p>
    <w:p w14:paraId="6B9A20D1" w14:textId="77777777" w:rsidR="0002369A" w:rsidRPr="00C56A34" w:rsidRDefault="0002369A" w:rsidP="0002369A">
      <w:pPr>
        <w:pStyle w:val="Normal1"/>
        <w:spacing w:after="0" w:line="240" w:lineRule="auto"/>
        <w:contextualSpacing w:val="0"/>
        <w:rPr>
          <w:rFonts w:ascii="Book Antiqua" w:hAnsi="Book Antiqua"/>
        </w:rPr>
      </w:pPr>
    </w:p>
    <w:p w14:paraId="12E9E29F"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t>Access persons may use duplicate brokerage confirmations and account statements in lieu of submitting quarterly transaction reports, provided that the required information is contained in those confirmations and statements.</w:t>
      </w:r>
    </w:p>
    <w:p w14:paraId="31A7A86F" w14:textId="77777777" w:rsidR="0002369A" w:rsidRPr="00C56A34" w:rsidRDefault="0002369A" w:rsidP="0002369A">
      <w:pPr>
        <w:pStyle w:val="Normal1"/>
        <w:spacing w:after="0" w:line="240" w:lineRule="auto"/>
        <w:contextualSpacing w:val="0"/>
        <w:rPr>
          <w:rFonts w:ascii="Book Antiqua" w:hAnsi="Book Antiqua"/>
        </w:rPr>
      </w:pPr>
    </w:p>
    <w:p w14:paraId="6C66E445" w14:textId="49761E81" w:rsidR="0002369A" w:rsidRPr="00C56A34" w:rsidRDefault="0002369A" w:rsidP="0002369A">
      <w:pPr>
        <w:pStyle w:val="Heading3"/>
      </w:pPr>
      <w:bookmarkStart w:id="264" w:name="_Toc109053756"/>
      <w:r w:rsidRPr="00C56A34">
        <w:t>Report Confidentiality</w:t>
      </w:r>
      <w:bookmarkEnd w:id="264"/>
    </w:p>
    <w:p w14:paraId="537D0E55" w14:textId="77777777" w:rsidR="00EA693D" w:rsidRPr="00C56A34" w:rsidRDefault="00EA693D" w:rsidP="00EA693D"/>
    <w:p w14:paraId="42501D42" w14:textId="77777777" w:rsidR="0002369A" w:rsidRPr="00C56A34" w:rsidRDefault="0002369A" w:rsidP="0002369A">
      <w:r w:rsidRPr="00C56A34">
        <w:t>Holdings and transaction reports will be held strictly confidential, except to the extent necessary to implement and enforce the provisions of the code or to comply with requests for information from government agencies.</w:t>
      </w:r>
    </w:p>
    <w:p w14:paraId="167F3FED" w14:textId="77777777" w:rsidR="0002369A" w:rsidRPr="00C56A34" w:rsidRDefault="0002369A" w:rsidP="0002369A">
      <w:pPr>
        <w:pStyle w:val="Normal1"/>
        <w:spacing w:after="0" w:line="240" w:lineRule="auto"/>
        <w:contextualSpacing w:val="0"/>
        <w:rPr>
          <w:rFonts w:ascii="Book Antiqua" w:hAnsi="Book Antiqua"/>
        </w:rPr>
      </w:pPr>
    </w:p>
    <w:p w14:paraId="2AC41D7F" w14:textId="1A6DECA6" w:rsidR="0002369A" w:rsidRPr="00C56A34" w:rsidRDefault="0002369A" w:rsidP="0002369A">
      <w:pPr>
        <w:pStyle w:val="Heading3"/>
      </w:pPr>
      <w:bookmarkStart w:id="265" w:name="_Toc109053757"/>
      <w:r w:rsidRPr="00C56A34">
        <w:t xml:space="preserve">Exceptions </w:t>
      </w:r>
      <w:r w:rsidR="00B90291" w:rsidRPr="00C56A34">
        <w:t>t</w:t>
      </w:r>
      <w:r w:rsidR="0009549B" w:rsidRPr="00C56A34">
        <w:t>o</w:t>
      </w:r>
      <w:r w:rsidRPr="00C56A34">
        <w:t xml:space="preserve"> Reporting Requirements</w:t>
      </w:r>
      <w:bookmarkEnd w:id="265"/>
      <w:r w:rsidRPr="00C56A34">
        <w:br/>
      </w:r>
    </w:p>
    <w:p w14:paraId="40AC6608" w14:textId="77777777" w:rsidR="0002369A" w:rsidRPr="00C56A34" w:rsidRDefault="0002369A" w:rsidP="0002369A">
      <w:pPr>
        <w:pStyle w:val="Normal1"/>
        <w:spacing w:after="0" w:line="240" w:lineRule="auto"/>
        <w:rPr>
          <w:rFonts w:ascii="Book Antiqua" w:hAnsi="Book Antiqua"/>
        </w:rPr>
      </w:pPr>
      <w:r w:rsidRPr="00C56A34">
        <w:rPr>
          <w:rFonts w:ascii="Book Antiqua" w:hAnsi="Book Antiqua"/>
        </w:rPr>
        <w:t>Access persons do not need to submit:</w:t>
      </w:r>
    </w:p>
    <w:p w14:paraId="30D31307" w14:textId="77777777" w:rsidR="0002369A" w:rsidRPr="00C56A34" w:rsidRDefault="0002369A" w:rsidP="0002369A">
      <w:pPr>
        <w:pStyle w:val="Normal1"/>
        <w:spacing w:after="0" w:line="240" w:lineRule="auto"/>
        <w:ind w:left="1080"/>
        <w:contextualSpacing w:val="0"/>
        <w:rPr>
          <w:rFonts w:ascii="Book Antiqua" w:hAnsi="Book Antiqua"/>
        </w:rPr>
      </w:pPr>
    </w:p>
    <w:p w14:paraId="2C8DD061" w14:textId="77777777" w:rsidR="0002369A" w:rsidRPr="00C56A34" w:rsidRDefault="0002369A" w:rsidP="0002369A">
      <w:pPr>
        <w:pStyle w:val="Normal1"/>
        <w:numPr>
          <w:ilvl w:val="0"/>
          <w:numId w:val="20"/>
        </w:numPr>
        <w:spacing w:after="0" w:line="240" w:lineRule="auto"/>
        <w:ind w:hanging="360"/>
        <w:rPr>
          <w:rFonts w:ascii="Book Antiqua" w:hAnsi="Book Antiqua"/>
        </w:rPr>
      </w:pPr>
      <w:r w:rsidRPr="00C56A34">
        <w:rPr>
          <w:rFonts w:ascii="Book Antiqua" w:hAnsi="Book Antiqua"/>
        </w:rPr>
        <w:t>Any report with respect to securities held in accounts over which the access person had no direct or indirect influence or control;</w:t>
      </w:r>
    </w:p>
    <w:p w14:paraId="577FF519" w14:textId="77777777" w:rsidR="0002369A" w:rsidRPr="00C56A34" w:rsidRDefault="0002369A" w:rsidP="0002369A">
      <w:pPr>
        <w:pStyle w:val="Normal1"/>
        <w:numPr>
          <w:ilvl w:val="0"/>
          <w:numId w:val="20"/>
        </w:numPr>
        <w:spacing w:after="0" w:line="240" w:lineRule="auto"/>
        <w:ind w:hanging="360"/>
        <w:rPr>
          <w:rFonts w:ascii="Book Antiqua" w:hAnsi="Book Antiqua"/>
        </w:rPr>
      </w:pPr>
      <w:r w:rsidRPr="00C56A34">
        <w:rPr>
          <w:rFonts w:ascii="Book Antiqua" w:hAnsi="Book Antiqua"/>
        </w:rPr>
        <w:t>A transaction report with respect to transactions effected pursuant to an automatic investment plan;</w:t>
      </w:r>
    </w:p>
    <w:p w14:paraId="34CA0AA0" w14:textId="77777777" w:rsidR="00EF707C" w:rsidRPr="00C56A34" w:rsidRDefault="00EF707C" w:rsidP="00EF707C">
      <w:pPr>
        <w:pStyle w:val="Normal1"/>
        <w:numPr>
          <w:ilvl w:val="0"/>
          <w:numId w:val="20"/>
        </w:numPr>
        <w:spacing w:after="0" w:line="240" w:lineRule="auto"/>
        <w:ind w:hanging="360"/>
        <w:rPr>
          <w:rFonts w:ascii="Book Antiqua" w:hAnsi="Book Antiqua"/>
        </w:rPr>
      </w:pPr>
      <w:r w:rsidRPr="00C56A34">
        <w:rPr>
          <w:rFonts w:ascii="Book Antiqua" w:hAnsi="Book Antiqua"/>
        </w:rPr>
        <w:t>A transaction report if the report would duplicate information contained in broker trade confirmations or account statements that the firm holds in its records so long as it receives the confirmations or statements no later than 30 days after the end of the applicable calendar quarter.</w:t>
      </w:r>
      <w:bookmarkStart w:id="266" w:name="CodeEthicsPersonalSecAbbrevEnd"/>
      <w:bookmarkEnd w:id="266"/>
    </w:p>
    <w:p w14:paraId="611956A0" w14:textId="77777777" w:rsidR="0002369A" w:rsidRPr="00C56A34" w:rsidRDefault="0002369A" w:rsidP="0002369A">
      <w:pPr>
        <w:pStyle w:val="Normal1"/>
        <w:spacing w:after="0" w:line="240" w:lineRule="auto"/>
        <w:contextualSpacing w:val="0"/>
        <w:rPr>
          <w:rFonts w:ascii="Book Antiqua" w:hAnsi="Book Antiqua"/>
        </w:rPr>
      </w:pPr>
    </w:p>
    <w:p w14:paraId="241D1078" w14:textId="48008BA3" w:rsidR="0002369A" w:rsidRPr="00C56A34" w:rsidRDefault="000371D2" w:rsidP="0002369A">
      <w:pPr>
        <w:pStyle w:val="Heading3"/>
      </w:pPr>
      <w:bookmarkStart w:id="267" w:name="_Toc109053758"/>
      <w:r w:rsidRPr="00C56A34">
        <w:rPr>
          <w:rFonts w:eastAsia="Quattrocento"/>
        </w:rPr>
        <w:t xml:space="preserve">Review of </w:t>
      </w:r>
      <w:r w:rsidR="0002369A" w:rsidRPr="00C56A34">
        <w:rPr>
          <w:rFonts w:eastAsia="Quattrocento"/>
        </w:rPr>
        <w:t>Personal Securities</w:t>
      </w:r>
      <w:bookmarkEnd w:id="267"/>
    </w:p>
    <w:p w14:paraId="0A0D84FE" w14:textId="77777777" w:rsidR="0002369A" w:rsidRPr="00C56A34" w:rsidRDefault="0002369A" w:rsidP="004F4C85"/>
    <w:p w14:paraId="6166495E" w14:textId="77777777" w:rsidR="0002369A" w:rsidRPr="00C56A34" w:rsidRDefault="0002369A" w:rsidP="004F4C85">
      <w:bookmarkStart w:id="268" w:name="CodeEthicsPersonalSecSubSection"/>
      <w:r>
        <w:rPr>
          <w:color w:val="000000"/>
        </w:rPr>
        <w:t>SWS LLC is required by the Advisers Act and applicable state law to review access persons’ initial Holdings report and to do so annually thereafter. Transaction reports are reviewed at least quarterly. The CCO is responsible for reviewing these transactions and holdings reports. The CCO’s personal securities transactions and reports shall be reviewed by designated firm personnel (see Exhibit 1).</w:t>
      </w:r>
      <w:bookmarkEnd w:id="268"/>
    </w:p>
    <w:p w14:paraId="2208296B" w14:textId="77777777" w:rsidR="00155A49" w:rsidRDefault="00155A49">
      <w:pPr>
        <w:pStyle w:val="NoSpacing"/>
        <w:jc w:val="both"/>
        <w:rPr>
          <w:rFonts w:ascii="Book Antiqua" w:hAnsi="Book Antiqua"/>
        </w:rPr>
      </w:pPr>
    </w:p>
    <w:p w14:paraId="2E29BB33" w14:textId="77777777" w:rsidR="00155A49" w:rsidRDefault="00E45BD0">
      <w:pPr>
        <w:pStyle w:val="NoSpacing"/>
        <w:jc w:val="both"/>
        <w:rPr>
          <w:rFonts w:ascii="Book Antiqua" w:hAnsi="Book Antiqua"/>
        </w:rPr>
      </w:pPr>
      <w:r>
        <w:rPr>
          <w:rFonts w:ascii="Book Antiqua"/>
          <w:color w:val="000000"/>
        </w:rPr>
        <w:t xml:space="preserve">Access persons are subject to the reporting requirements detailed above for personal accounts and all accounts in which they have any beneficial ownership in any </w:t>
      </w:r>
      <w:r>
        <w:rPr>
          <w:rFonts w:ascii="Book Antiqua"/>
          <w:i/>
          <w:color w:val="000000"/>
        </w:rPr>
        <w:t>reportable securities</w:t>
      </w:r>
      <w:r>
        <w:rPr>
          <w:rFonts w:ascii="Book Antiqua"/>
          <w:color w:val="000000"/>
        </w:rPr>
        <w:t>. For clarification, these terms are defined in this Code.</w:t>
      </w:r>
    </w:p>
    <w:p w14:paraId="54DFB762" w14:textId="77777777" w:rsidR="00B42CCB" w:rsidRPr="00C56A34" w:rsidRDefault="00B42CCB" w:rsidP="004F4C85"/>
    <w:p w14:paraId="2C1986F9" w14:textId="1585D954" w:rsidR="0002369A" w:rsidRPr="00C56A34" w:rsidRDefault="007C005B" w:rsidP="0002369A">
      <w:pPr>
        <w:pStyle w:val="Heading2"/>
      </w:pPr>
      <w:bookmarkStart w:id="269" w:name="CodeEthicsSmallAdvisersHeader"/>
      <w:bookmarkStart w:id="270" w:name="_Toc109053759"/>
      <w:bookmarkEnd w:id="269"/>
      <w:r>
        <w:t>Single Access Person</w:t>
      </w:r>
      <w:r w:rsidR="0002369A" w:rsidRPr="00C56A34">
        <w:t xml:space="preserve"> Advisers</w:t>
      </w:r>
      <w:bookmarkEnd w:id="270"/>
    </w:p>
    <w:p w14:paraId="6A5BC08B" w14:textId="77777777" w:rsidR="0002369A" w:rsidRPr="00C56A34" w:rsidRDefault="0002369A" w:rsidP="004F4C85"/>
    <w:p w14:paraId="5CF67647" w14:textId="1E5752C3" w:rsidR="0002369A" w:rsidRPr="00C56A34" w:rsidRDefault="00DD5EE8" w:rsidP="00DD5EE8">
      <w:pPr>
        <w:pStyle w:val="Normal1"/>
        <w:spacing w:after="0" w:line="240" w:lineRule="auto"/>
        <w:contextualSpacing w:val="0"/>
        <w:rPr>
          <w:rFonts w:ascii="Book Antiqua" w:hAnsi="Book Antiqua"/>
        </w:rPr>
      </w:pPr>
      <w:bookmarkStart w:id="271" w:name="CodeEthicsSmallAdvisersAbbrevStart"/>
      <w:bookmarkEnd w:id="271"/>
      <w:r w:rsidRPr="00C56A34">
        <w:rPr>
          <w:rFonts w:ascii="Book Antiqua" w:hAnsi="Book Antiqua"/>
        </w:rPr>
        <w:t xml:space="preserve">If at any time SWS LLC only has one access person, </w:t>
      </w:r>
      <w:r w:rsidR="000371D2" w:rsidRPr="00C56A34">
        <w:rPr>
          <w:rFonts w:ascii="Book Antiqua" w:hAnsi="Book Antiqua"/>
        </w:rPr>
        <w:t>the person</w:t>
      </w:r>
      <w:r w:rsidRPr="00C56A34">
        <w:rPr>
          <w:rFonts w:ascii="Book Antiqua" w:hAnsi="Book Antiqua"/>
        </w:rPr>
        <w:t xml:space="preserve"> will not be required to submit reports but will maintain records of all holdings and transactions.</w:t>
      </w:r>
      <w:r w:rsidR="00ED0E59" w:rsidRPr="00C56A34">
        <w:rPr>
          <w:rFonts w:ascii="Book Antiqua" w:hAnsi="Book Antiqua"/>
        </w:rPr>
        <w:t xml:space="preserve"> It is assumed that all trades by the sole access person are reviewed as the trades are entered.</w:t>
      </w:r>
    </w:p>
    <w:p w14:paraId="76245D34" w14:textId="77777777" w:rsidR="0002369A" w:rsidRPr="00C56A34" w:rsidRDefault="0002369A" w:rsidP="004F4C85"/>
    <w:p w14:paraId="6C1884CE" w14:textId="446B5D20" w:rsidR="0002369A" w:rsidRPr="00C56A34" w:rsidRDefault="0002369A" w:rsidP="0002369A">
      <w:pPr>
        <w:pStyle w:val="Heading2"/>
      </w:pPr>
      <w:bookmarkStart w:id="272" w:name="_Toc109053760"/>
      <w:r w:rsidRPr="00C56A34">
        <w:rPr>
          <w:rFonts w:eastAsia="Quattrocento"/>
        </w:rPr>
        <w:lastRenderedPageBreak/>
        <w:t>Certification of Compliance</w:t>
      </w:r>
      <w:bookmarkEnd w:id="272"/>
    </w:p>
    <w:p w14:paraId="03ABC8DA" w14:textId="77777777" w:rsidR="0002369A" w:rsidRPr="00C56A34" w:rsidRDefault="0002369A" w:rsidP="004F4C85"/>
    <w:p w14:paraId="6C99D4C2" w14:textId="77777777" w:rsidR="007C005B" w:rsidRPr="006B270A" w:rsidRDefault="007C005B" w:rsidP="007C005B">
      <w:pPr>
        <w:pStyle w:val="Normal1"/>
        <w:spacing w:after="0" w:line="240" w:lineRule="auto"/>
        <w:contextualSpacing w:val="0"/>
        <w:rPr>
          <w:rFonts w:ascii="Book Antiqua" w:hAnsi="Book Antiqua"/>
        </w:rPr>
      </w:pPr>
      <w:bookmarkStart w:id="273" w:name="CodeEthicsCertOfComplianceEnd"/>
      <w:bookmarkStart w:id="274" w:name="_Toc109053761"/>
      <w:bookmarkEnd w:id="273"/>
      <w:r w:rsidRPr="00615D3E">
        <w:rPr>
          <w:rStyle w:val="Heading3Char"/>
          <w:rFonts w:eastAsia="Quattrocento"/>
        </w:rPr>
        <w:t>Initial Certification</w:t>
      </w:r>
      <w:bookmarkEnd w:id="274"/>
      <w:r w:rsidRPr="006B270A">
        <w:rPr>
          <w:rFonts w:ascii="Book Antiqua" w:hAnsi="Book Antiqua"/>
        </w:rPr>
        <w:br/>
      </w:r>
      <w:r w:rsidRPr="006B270A">
        <w:rPr>
          <w:rFonts w:ascii="Book Antiqua" w:hAnsi="Book Antiqua"/>
        </w:rPr>
        <w:br/>
        <w:t>The firm is req</w:t>
      </w:r>
      <w:r>
        <w:rPr>
          <w:rFonts w:ascii="Book Antiqua" w:hAnsi="Book Antiqua"/>
        </w:rPr>
        <w:t>uired to provide</w:t>
      </w:r>
      <w:r w:rsidRPr="006B270A">
        <w:rPr>
          <w:rFonts w:ascii="Book Antiqua" w:hAnsi="Book Antiqua"/>
        </w:rPr>
        <w:t xml:space="preserve"> supervised persons</w:t>
      </w:r>
      <w:r>
        <w:rPr>
          <w:rFonts w:ascii="Book Antiqua" w:hAnsi="Book Antiqua"/>
        </w:rPr>
        <w:t xml:space="preserve"> with a copy of this Code. S</w:t>
      </w:r>
      <w:r w:rsidRPr="006B270A">
        <w:rPr>
          <w:rFonts w:ascii="Book Antiqua" w:hAnsi="Book Antiqua"/>
        </w:rPr>
        <w:t xml:space="preserve">upervised persons </w:t>
      </w:r>
      <w:r>
        <w:rPr>
          <w:rFonts w:ascii="Book Antiqua" w:hAnsi="Book Antiqua"/>
        </w:rPr>
        <w:t xml:space="preserve">are to certify in writing via an </w:t>
      </w:r>
      <w:r w:rsidRPr="006B270A">
        <w:rPr>
          <w:rFonts w:ascii="Book Antiqua" w:hAnsi="Book Antiqua"/>
        </w:rPr>
        <w:t>attestation statement</w:t>
      </w:r>
      <w:r>
        <w:rPr>
          <w:rFonts w:ascii="Book Antiqua" w:hAnsi="Book Antiqua"/>
        </w:rPr>
        <w:t xml:space="preserve"> (see Sample 1)</w:t>
      </w:r>
      <w:r w:rsidRPr="006B270A">
        <w:rPr>
          <w:rFonts w:ascii="Book Antiqua" w:hAnsi="Book Antiqua"/>
        </w:rPr>
        <w:t xml:space="preserve"> that they have: (a) received a copy of this Code; (b) read and understand all provisions of this Code; and (c) agreed to comply with the terms of this Code.</w:t>
      </w:r>
    </w:p>
    <w:p w14:paraId="6483F782" w14:textId="77777777" w:rsidR="007C005B" w:rsidRPr="006B270A" w:rsidRDefault="007C005B" w:rsidP="007C005B">
      <w:pPr>
        <w:pStyle w:val="Normal1"/>
        <w:spacing w:after="0" w:line="240" w:lineRule="auto"/>
        <w:contextualSpacing w:val="0"/>
        <w:rPr>
          <w:rFonts w:ascii="Book Antiqua" w:hAnsi="Book Antiqua"/>
        </w:rPr>
      </w:pPr>
      <w:r w:rsidRPr="006B270A">
        <w:rPr>
          <w:rFonts w:ascii="Book Antiqua" w:hAnsi="Book Antiqua"/>
        </w:rPr>
        <w:t xml:space="preserve"> </w:t>
      </w:r>
    </w:p>
    <w:p w14:paraId="35BB18C2" w14:textId="77777777" w:rsidR="007C005B" w:rsidRPr="006B270A" w:rsidRDefault="007C005B" w:rsidP="007C005B">
      <w:pPr>
        <w:pStyle w:val="Normal1"/>
        <w:spacing w:after="0" w:line="240" w:lineRule="auto"/>
        <w:contextualSpacing w:val="0"/>
        <w:rPr>
          <w:rFonts w:ascii="Book Antiqua" w:hAnsi="Book Antiqua"/>
        </w:rPr>
      </w:pPr>
      <w:bookmarkStart w:id="275" w:name="_Toc109053762"/>
      <w:r w:rsidRPr="00615D3E">
        <w:rPr>
          <w:rStyle w:val="Heading3Char"/>
          <w:rFonts w:eastAsia="Quattrocento"/>
        </w:rPr>
        <w:t>Acknowledgement of Amendments</w:t>
      </w:r>
      <w:bookmarkEnd w:id="275"/>
      <w:r w:rsidRPr="006B270A">
        <w:rPr>
          <w:rFonts w:ascii="Book Antiqua" w:hAnsi="Book Antiqua"/>
        </w:rPr>
        <w:br/>
      </w:r>
      <w:r w:rsidRPr="006B270A">
        <w:rPr>
          <w:rFonts w:ascii="Book Antiqua" w:hAnsi="Book Antiqua"/>
        </w:rPr>
        <w:br/>
        <w:t>The firm must provide supervised persons with any amendments to this Code and supervised persons must submit a written acknowledgement that they have received, read, and understood the amendments to this Code.</w:t>
      </w:r>
    </w:p>
    <w:p w14:paraId="65B19ED8" w14:textId="77777777" w:rsidR="007C005B" w:rsidRPr="006B270A" w:rsidRDefault="007C005B" w:rsidP="007C005B">
      <w:pPr>
        <w:pStyle w:val="Normal1"/>
        <w:spacing w:after="0" w:line="240" w:lineRule="auto"/>
        <w:contextualSpacing w:val="0"/>
        <w:rPr>
          <w:rFonts w:ascii="Book Antiqua" w:hAnsi="Book Antiqua"/>
        </w:rPr>
      </w:pPr>
    </w:p>
    <w:p w14:paraId="6A27B289" w14:textId="77777777" w:rsidR="007C005B" w:rsidRPr="006B270A" w:rsidRDefault="007C005B" w:rsidP="007C005B">
      <w:pPr>
        <w:pStyle w:val="Normal1"/>
        <w:spacing w:after="0" w:line="240" w:lineRule="auto"/>
        <w:contextualSpacing w:val="0"/>
        <w:rPr>
          <w:rFonts w:ascii="Book Antiqua" w:hAnsi="Book Antiqua"/>
        </w:rPr>
      </w:pPr>
      <w:bookmarkStart w:id="276" w:name="_Toc109053763"/>
      <w:r w:rsidRPr="00615D3E">
        <w:rPr>
          <w:rStyle w:val="Heading3Char"/>
          <w:rFonts w:eastAsia="Quattrocento"/>
        </w:rPr>
        <w:t>Annual Certification</w:t>
      </w:r>
      <w:bookmarkEnd w:id="276"/>
      <w:r>
        <w:rPr>
          <w:rFonts w:ascii="Book Antiqua" w:hAnsi="Book Antiqua"/>
        </w:rPr>
        <w:br/>
      </w:r>
      <w:r>
        <w:rPr>
          <w:rFonts w:ascii="Book Antiqua" w:hAnsi="Book Antiqua"/>
        </w:rPr>
        <w:br/>
        <w:t>S</w:t>
      </w:r>
      <w:r w:rsidRPr="006B270A">
        <w:rPr>
          <w:rFonts w:ascii="Book Antiqua" w:hAnsi="Book Antiqua"/>
        </w:rPr>
        <w:t xml:space="preserve">upervised persons must annually certify via </w:t>
      </w:r>
      <w:r>
        <w:rPr>
          <w:rFonts w:ascii="Book Antiqua" w:hAnsi="Book Antiqua"/>
        </w:rPr>
        <w:t>an</w:t>
      </w:r>
      <w:r w:rsidRPr="006B270A">
        <w:rPr>
          <w:rFonts w:ascii="Book Antiqua" w:hAnsi="Book Antiqua"/>
        </w:rPr>
        <w:t xml:space="preserve"> attestation statement that they have read, understood, and complied with this Code of Ethics and that the</w:t>
      </w:r>
      <w:r>
        <w:rPr>
          <w:rFonts w:ascii="Book Antiqua" w:hAnsi="Book Antiqua"/>
        </w:rPr>
        <w:t xml:space="preserve"> supervised person has made </w:t>
      </w:r>
      <w:r w:rsidRPr="006B270A">
        <w:rPr>
          <w:rFonts w:ascii="Book Antiqua" w:hAnsi="Book Antiqua"/>
        </w:rPr>
        <w:t>the reports required by this code and has not engaged in any prohibited conduct.</w:t>
      </w:r>
    </w:p>
    <w:p w14:paraId="0FF92B75" w14:textId="77777777" w:rsidR="007C005B" w:rsidRPr="006B270A" w:rsidRDefault="007C005B" w:rsidP="007C005B">
      <w:pPr>
        <w:pStyle w:val="Normal1"/>
        <w:spacing w:after="0" w:line="240" w:lineRule="auto"/>
        <w:contextualSpacing w:val="0"/>
        <w:rPr>
          <w:rFonts w:ascii="Book Antiqua" w:hAnsi="Book Antiqua"/>
        </w:rPr>
      </w:pPr>
    </w:p>
    <w:p w14:paraId="6504DA61" w14:textId="77777777" w:rsidR="007C005B" w:rsidRPr="006B270A" w:rsidRDefault="007C005B" w:rsidP="007C005B">
      <w:pPr>
        <w:pStyle w:val="Normal1"/>
        <w:spacing w:after="0" w:line="240" w:lineRule="auto"/>
        <w:contextualSpacing w:val="0"/>
        <w:rPr>
          <w:rFonts w:ascii="Book Antiqua" w:hAnsi="Book Antiqua"/>
        </w:rPr>
      </w:pPr>
      <w:r w:rsidRPr="006B270A">
        <w:rPr>
          <w:rFonts w:ascii="Book Antiqua" w:hAnsi="Book Antiqua"/>
        </w:rPr>
        <w:t>The CCO shall maintain records of these certifications of compliance</w:t>
      </w:r>
      <w:r>
        <w:rPr>
          <w:rFonts w:ascii="Book Antiqua" w:hAnsi="Book Antiqua"/>
        </w:rPr>
        <w:t xml:space="preserve"> (see</w:t>
      </w:r>
      <w:r w:rsidRPr="006B270A">
        <w:rPr>
          <w:rFonts w:ascii="Book Antiqua" w:hAnsi="Book Antiqua"/>
        </w:rPr>
        <w:t xml:space="preserve"> </w:t>
      </w:r>
      <w:r w:rsidRPr="00065BB0">
        <w:rPr>
          <w:rFonts w:ascii="Book Antiqua" w:hAnsi="Book Antiqua"/>
        </w:rPr>
        <w:t>Sample 1</w:t>
      </w:r>
      <w:r>
        <w:rPr>
          <w:rFonts w:ascii="Book Antiqua" w:hAnsi="Book Antiqua"/>
        </w:rPr>
        <w:t>)</w:t>
      </w:r>
      <w:r w:rsidRPr="006B270A">
        <w:rPr>
          <w:rFonts w:ascii="Book Antiqua" w:hAnsi="Book Antiqua"/>
        </w:rPr>
        <w:t>.</w:t>
      </w:r>
    </w:p>
    <w:p w14:paraId="36270BF2" w14:textId="77777777" w:rsidR="0002369A" w:rsidRPr="00C56A34" w:rsidRDefault="0002369A" w:rsidP="004F4C85"/>
    <w:p w14:paraId="1302162A" w14:textId="170EBA11" w:rsidR="0002369A" w:rsidRPr="00C56A34" w:rsidRDefault="0002369A" w:rsidP="0002369A">
      <w:pPr>
        <w:pStyle w:val="Heading2"/>
      </w:pPr>
      <w:bookmarkStart w:id="277" w:name="_Toc109053764"/>
      <w:r w:rsidRPr="00C56A34">
        <w:rPr>
          <w:rFonts w:eastAsia="Quattrocento"/>
        </w:rPr>
        <w:t>Reporting Violations</w:t>
      </w:r>
      <w:r w:rsidR="000371D2" w:rsidRPr="00C56A34">
        <w:rPr>
          <w:rFonts w:eastAsia="Quattrocento"/>
        </w:rPr>
        <w:t xml:space="preserve"> and Whistleblower Provisions</w:t>
      </w:r>
      <w:bookmarkEnd w:id="277"/>
    </w:p>
    <w:p w14:paraId="5218F52A" w14:textId="77777777" w:rsidR="0002369A" w:rsidRPr="00C56A34" w:rsidRDefault="0002369A" w:rsidP="004F4C85"/>
    <w:p w14:paraId="22823708" w14:textId="7EBC3E26"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t>Supervised persons must report violations of the firm’s Code of Ethics promptly to the CCO. If the CCO is involved in the violation or is unreachable, supervised persons may report directly to the</w:t>
      </w:r>
      <w:r w:rsidR="00ED0E59" w:rsidRPr="00C56A34">
        <w:rPr>
          <w:rFonts w:ascii="Book Antiqua" w:hAnsi="Book Antiqua"/>
        </w:rPr>
        <w:t xml:space="preserve"> CCO’s S</w:t>
      </w:r>
      <w:r w:rsidRPr="00C56A34">
        <w:rPr>
          <w:rFonts w:ascii="Book Antiqua" w:hAnsi="Book Antiqua"/>
        </w:rPr>
        <w:t>upervisor or other firm principal. Reports of violations will be treated confidentially to the extent permitted by law and investigated promptly and appropriately. Persons may report violations of the Code of Ethics on an anonymous basis. Examples of violations that must be reported include (but are not limited to):</w:t>
      </w:r>
    </w:p>
    <w:p w14:paraId="78860186" w14:textId="77777777" w:rsidR="0002369A" w:rsidRPr="00C56A34" w:rsidRDefault="0002369A" w:rsidP="0002369A">
      <w:pPr>
        <w:pStyle w:val="Normal1"/>
        <w:spacing w:after="0" w:line="240" w:lineRule="auto"/>
        <w:contextualSpacing w:val="0"/>
        <w:rPr>
          <w:rFonts w:ascii="Book Antiqua" w:hAnsi="Book Antiqua"/>
        </w:rPr>
      </w:pPr>
    </w:p>
    <w:p w14:paraId="47F566CB" w14:textId="77777777" w:rsidR="0002369A" w:rsidRPr="00C56A34" w:rsidRDefault="0002369A" w:rsidP="0002369A">
      <w:pPr>
        <w:pStyle w:val="Normal1"/>
        <w:numPr>
          <w:ilvl w:val="0"/>
          <w:numId w:val="21"/>
        </w:numPr>
        <w:spacing w:after="0" w:line="240" w:lineRule="auto"/>
        <w:ind w:hanging="360"/>
        <w:rPr>
          <w:rFonts w:ascii="Book Antiqua" w:hAnsi="Book Antiqua"/>
        </w:rPr>
      </w:pPr>
      <w:r w:rsidRPr="00C56A34">
        <w:rPr>
          <w:rFonts w:ascii="Book Antiqua" w:hAnsi="Book Antiqua"/>
        </w:rPr>
        <w:t>Noncompliance with applicable laws, rules, and regulations;</w:t>
      </w:r>
    </w:p>
    <w:p w14:paraId="2C754FFD" w14:textId="77777777" w:rsidR="0002369A" w:rsidRPr="00C56A34" w:rsidRDefault="0002369A" w:rsidP="0002369A">
      <w:pPr>
        <w:pStyle w:val="Normal1"/>
        <w:numPr>
          <w:ilvl w:val="0"/>
          <w:numId w:val="21"/>
        </w:numPr>
        <w:spacing w:after="0" w:line="240" w:lineRule="auto"/>
        <w:ind w:hanging="360"/>
        <w:rPr>
          <w:rFonts w:ascii="Book Antiqua" w:hAnsi="Book Antiqua"/>
        </w:rPr>
      </w:pPr>
      <w:r w:rsidRPr="00C56A34">
        <w:rPr>
          <w:rFonts w:ascii="Book Antiqua" w:hAnsi="Book Antiqua"/>
        </w:rPr>
        <w:t xml:space="preserve">Fraud or illegal acts involving any aspect of the firm’s business; </w:t>
      </w:r>
    </w:p>
    <w:p w14:paraId="2B8A7960" w14:textId="77777777" w:rsidR="0002369A" w:rsidRPr="00C56A34" w:rsidRDefault="0002369A" w:rsidP="0002369A">
      <w:pPr>
        <w:pStyle w:val="Normal1"/>
        <w:numPr>
          <w:ilvl w:val="0"/>
          <w:numId w:val="21"/>
        </w:numPr>
        <w:spacing w:after="0" w:line="240" w:lineRule="auto"/>
        <w:ind w:hanging="360"/>
        <w:rPr>
          <w:rFonts w:ascii="Book Antiqua" w:hAnsi="Book Antiqua"/>
        </w:rPr>
      </w:pPr>
      <w:r w:rsidRPr="00C56A34">
        <w:rPr>
          <w:rFonts w:ascii="Book Antiqua" w:hAnsi="Book Antiqua"/>
        </w:rPr>
        <w:t>Material misstatements in regulatory filings, internal books and records, clients records or reports;</w:t>
      </w:r>
    </w:p>
    <w:p w14:paraId="7A5F10E4" w14:textId="77777777" w:rsidR="0002369A" w:rsidRPr="00C56A34" w:rsidRDefault="0002369A" w:rsidP="0002369A">
      <w:pPr>
        <w:pStyle w:val="Normal1"/>
        <w:numPr>
          <w:ilvl w:val="0"/>
          <w:numId w:val="21"/>
        </w:numPr>
        <w:spacing w:after="0" w:line="240" w:lineRule="auto"/>
        <w:ind w:hanging="360"/>
        <w:rPr>
          <w:rFonts w:ascii="Book Antiqua" w:hAnsi="Book Antiqua"/>
        </w:rPr>
      </w:pPr>
      <w:r w:rsidRPr="00C56A34">
        <w:rPr>
          <w:rFonts w:ascii="Book Antiqua" w:hAnsi="Book Antiqua"/>
        </w:rPr>
        <w:t>Activity that is harmful to clients, including fund shareholders;</w:t>
      </w:r>
    </w:p>
    <w:p w14:paraId="2C1803CC" w14:textId="77777777" w:rsidR="0002369A" w:rsidRPr="00C56A34" w:rsidRDefault="0002369A" w:rsidP="0002369A">
      <w:pPr>
        <w:pStyle w:val="Normal1"/>
        <w:numPr>
          <w:ilvl w:val="0"/>
          <w:numId w:val="21"/>
        </w:numPr>
        <w:spacing w:after="0" w:line="240" w:lineRule="auto"/>
        <w:ind w:hanging="360"/>
        <w:rPr>
          <w:rFonts w:ascii="Book Antiqua" w:hAnsi="Book Antiqua"/>
        </w:rPr>
      </w:pPr>
      <w:r w:rsidRPr="00C56A34">
        <w:rPr>
          <w:rFonts w:ascii="Book Antiqua" w:hAnsi="Book Antiqua"/>
        </w:rPr>
        <w:t>Deviations from required controls and procedures that safeguard clients and the firm; and</w:t>
      </w:r>
    </w:p>
    <w:p w14:paraId="30568473" w14:textId="77777777" w:rsidR="0002369A" w:rsidRPr="00C56A34" w:rsidRDefault="0002369A" w:rsidP="0002369A">
      <w:pPr>
        <w:pStyle w:val="Normal1"/>
        <w:numPr>
          <w:ilvl w:val="0"/>
          <w:numId w:val="21"/>
        </w:numPr>
        <w:spacing w:after="0" w:line="240" w:lineRule="auto"/>
        <w:ind w:hanging="360"/>
        <w:rPr>
          <w:rFonts w:ascii="Book Antiqua" w:hAnsi="Book Antiqua"/>
        </w:rPr>
      </w:pPr>
      <w:r w:rsidRPr="00C56A34">
        <w:rPr>
          <w:rFonts w:ascii="Book Antiqua" w:hAnsi="Book Antiqua"/>
        </w:rPr>
        <w:t>Violations of the firm’s Code of Ethics.</w:t>
      </w:r>
    </w:p>
    <w:p w14:paraId="0223F35E" w14:textId="77777777" w:rsidR="0002369A" w:rsidRPr="00C56A34" w:rsidRDefault="0002369A" w:rsidP="0002369A">
      <w:pPr>
        <w:pStyle w:val="Normal1"/>
        <w:spacing w:after="0" w:line="240" w:lineRule="auto"/>
        <w:contextualSpacing w:val="0"/>
        <w:rPr>
          <w:rFonts w:ascii="Book Antiqua" w:hAnsi="Book Antiqua"/>
        </w:rPr>
      </w:pPr>
    </w:p>
    <w:p w14:paraId="383C0A7B"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t>No retribution will be taken against a person for reporting, in good faith, a violation or suspected violation of this Code of Ethics.</w:t>
      </w:r>
    </w:p>
    <w:p w14:paraId="726AE667" w14:textId="77777777" w:rsidR="0002369A" w:rsidRPr="00C56A34" w:rsidRDefault="0002369A" w:rsidP="0002369A">
      <w:pPr>
        <w:pStyle w:val="Normal1"/>
        <w:spacing w:after="0" w:line="240" w:lineRule="auto"/>
        <w:contextualSpacing w:val="0"/>
        <w:rPr>
          <w:rFonts w:ascii="Book Antiqua" w:hAnsi="Book Antiqua"/>
        </w:rPr>
      </w:pPr>
    </w:p>
    <w:p w14:paraId="0A15E679"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t xml:space="preserve">Retaliation against an individual who reports a violation is prohibited and constitutes a further </w:t>
      </w:r>
      <w:r w:rsidRPr="00C56A34">
        <w:rPr>
          <w:rFonts w:ascii="Book Antiqua" w:hAnsi="Book Antiqua"/>
        </w:rPr>
        <w:lastRenderedPageBreak/>
        <w:t xml:space="preserve">violation of the Code. </w:t>
      </w:r>
    </w:p>
    <w:p w14:paraId="0537568D" w14:textId="77777777" w:rsidR="0002369A" w:rsidRPr="00C56A34" w:rsidRDefault="0002369A" w:rsidP="004F4C85"/>
    <w:p w14:paraId="3700013E" w14:textId="30B2643C" w:rsidR="0002369A" w:rsidRPr="00C56A34" w:rsidRDefault="0002369A" w:rsidP="0002369A">
      <w:pPr>
        <w:pStyle w:val="Heading2"/>
      </w:pPr>
      <w:bookmarkStart w:id="278" w:name="_Toc109053765"/>
      <w:r w:rsidRPr="00C56A34">
        <w:rPr>
          <w:rFonts w:eastAsia="Quattrocento"/>
        </w:rPr>
        <w:t>Compliance Officer Duties</w:t>
      </w:r>
      <w:bookmarkEnd w:id="278"/>
    </w:p>
    <w:p w14:paraId="163C6CD6" w14:textId="77777777" w:rsidR="0002369A" w:rsidRPr="00C56A34" w:rsidRDefault="0002369A" w:rsidP="004F4C85">
      <w:bookmarkStart w:id="279" w:name="CodeEthicsComplianceOfficerDuties"/>
      <w:bookmarkEnd w:id="279"/>
    </w:p>
    <w:p w14:paraId="272801E5" w14:textId="1830D91A" w:rsidR="0002369A" w:rsidRPr="00C56A34" w:rsidRDefault="0002369A" w:rsidP="0002369A">
      <w:pPr>
        <w:pStyle w:val="Heading3"/>
      </w:pPr>
      <w:bookmarkStart w:id="280" w:name="_Toc109053766"/>
      <w:r w:rsidRPr="00C56A34">
        <w:rPr>
          <w:rFonts w:eastAsia="Quattrocento"/>
        </w:rPr>
        <w:t>Training and Education</w:t>
      </w:r>
      <w:bookmarkEnd w:id="280"/>
    </w:p>
    <w:p w14:paraId="44DD71DA"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br/>
        <w:t>CCO shall be responsible for training and educating supervised persons regarding this Code. Training will occur periodically as needed and supervised persons are required to attend any training sessions or read any applicable materials.</w:t>
      </w:r>
    </w:p>
    <w:p w14:paraId="7E6592DB" w14:textId="77777777" w:rsidR="0002369A" w:rsidRPr="00C56A34" w:rsidRDefault="0002369A" w:rsidP="0002369A">
      <w:pPr>
        <w:pStyle w:val="Normal1"/>
        <w:spacing w:after="0" w:line="240" w:lineRule="auto"/>
        <w:contextualSpacing w:val="0"/>
        <w:rPr>
          <w:rFonts w:ascii="Book Antiqua" w:hAnsi="Book Antiqua"/>
        </w:rPr>
      </w:pPr>
    </w:p>
    <w:p w14:paraId="19BFD385" w14:textId="2E87E831" w:rsidR="0002369A" w:rsidRPr="00C56A34" w:rsidRDefault="0002369A" w:rsidP="0002369A">
      <w:pPr>
        <w:pStyle w:val="Heading3"/>
      </w:pPr>
      <w:bookmarkStart w:id="281" w:name="_Toc109053767"/>
      <w:r w:rsidRPr="00C56A34">
        <w:rPr>
          <w:rFonts w:eastAsia="Quattrocento"/>
        </w:rPr>
        <w:t>Recordkeeping</w:t>
      </w:r>
      <w:bookmarkEnd w:id="281"/>
    </w:p>
    <w:p w14:paraId="6F2267CF"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br/>
        <w:t>CCO shall ensure that SWS LLC maintains the following records in a readily accessible place:</w:t>
      </w:r>
    </w:p>
    <w:p w14:paraId="15F56FE1" w14:textId="77777777" w:rsidR="0002369A" w:rsidRPr="00C56A34" w:rsidRDefault="0002369A" w:rsidP="0002369A">
      <w:pPr>
        <w:pStyle w:val="Normal1"/>
        <w:spacing w:after="0" w:line="240" w:lineRule="auto"/>
        <w:contextualSpacing w:val="0"/>
        <w:rPr>
          <w:rFonts w:ascii="Book Antiqua" w:hAnsi="Book Antiqua"/>
        </w:rPr>
      </w:pPr>
    </w:p>
    <w:p w14:paraId="03D1D200" w14:textId="77777777" w:rsidR="0002369A" w:rsidRPr="00C56A34" w:rsidRDefault="0002369A" w:rsidP="0002369A">
      <w:pPr>
        <w:pStyle w:val="Normal1"/>
        <w:numPr>
          <w:ilvl w:val="0"/>
          <w:numId w:val="22"/>
        </w:numPr>
        <w:spacing w:after="0" w:line="240" w:lineRule="auto"/>
        <w:ind w:hanging="360"/>
        <w:rPr>
          <w:rFonts w:ascii="Book Antiqua" w:hAnsi="Book Antiqua"/>
        </w:rPr>
      </w:pPr>
      <w:r w:rsidRPr="00C56A34">
        <w:rPr>
          <w:rFonts w:ascii="Book Antiqua" w:hAnsi="Book Antiqua"/>
        </w:rPr>
        <w:t>A copy of each Code of Ethics that has been in effect at any time during the past five years;</w:t>
      </w:r>
    </w:p>
    <w:p w14:paraId="2371F383" w14:textId="77777777" w:rsidR="0002369A" w:rsidRPr="00C56A34" w:rsidRDefault="0002369A" w:rsidP="0002369A">
      <w:pPr>
        <w:pStyle w:val="Normal1"/>
        <w:numPr>
          <w:ilvl w:val="0"/>
          <w:numId w:val="22"/>
        </w:numPr>
        <w:spacing w:after="0" w:line="240" w:lineRule="auto"/>
        <w:ind w:hanging="360"/>
        <w:rPr>
          <w:rFonts w:ascii="Book Antiqua" w:hAnsi="Book Antiqua"/>
        </w:rPr>
      </w:pPr>
      <w:r w:rsidRPr="00C56A34">
        <w:rPr>
          <w:rFonts w:ascii="Book Antiqua" w:hAnsi="Book Antiqua"/>
        </w:rPr>
        <w:t>A record of any violation of the Code and any action taken as a result of such violation for five years from the end of the fiscal year in which the violation occurred;</w:t>
      </w:r>
    </w:p>
    <w:p w14:paraId="6597B431" w14:textId="77777777" w:rsidR="0002369A" w:rsidRPr="00C56A34" w:rsidRDefault="0002369A" w:rsidP="0002369A">
      <w:pPr>
        <w:pStyle w:val="Normal1"/>
        <w:numPr>
          <w:ilvl w:val="0"/>
          <w:numId w:val="22"/>
        </w:numPr>
        <w:spacing w:after="0" w:line="240" w:lineRule="auto"/>
        <w:ind w:hanging="360"/>
        <w:rPr>
          <w:rFonts w:ascii="Book Antiqua" w:hAnsi="Book Antiqua"/>
        </w:rPr>
      </w:pPr>
      <w:r w:rsidRPr="00C56A34">
        <w:rPr>
          <w:rFonts w:ascii="Book Antiqua" w:hAnsi="Book Antiqua"/>
        </w:rPr>
        <w:t>A record of written acknowledgements and/or attestation statements of receipt of the Code and amendments for each person who is currently, or within the past five years was, a supervised person. These records must be kept for five years after the individual ceases to be a supervised person of the firm;</w:t>
      </w:r>
    </w:p>
    <w:p w14:paraId="07E8A035" w14:textId="77777777" w:rsidR="0002369A" w:rsidRPr="00C56A34" w:rsidRDefault="0002369A" w:rsidP="0002369A">
      <w:pPr>
        <w:pStyle w:val="Normal1"/>
        <w:numPr>
          <w:ilvl w:val="0"/>
          <w:numId w:val="22"/>
        </w:numPr>
        <w:spacing w:after="0" w:line="240" w:lineRule="auto"/>
        <w:ind w:hanging="360"/>
        <w:rPr>
          <w:rFonts w:ascii="Book Antiqua" w:hAnsi="Book Antiqua"/>
        </w:rPr>
      </w:pPr>
      <w:r w:rsidRPr="00C56A34">
        <w:rPr>
          <w:rFonts w:ascii="Book Antiqua" w:hAnsi="Book Antiqua"/>
        </w:rPr>
        <w:t>Holdings and transactions reports made pursuant to the code, including any brokerage confirmation and account statements made in lieu of these reports;</w:t>
      </w:r>
    </w:p>
    <w:p w14:paraId="0256D405" w14:textId="77777777" w:rsidR="0002369A" w:rsidRPr="00C56A34" w:rsidRDefault="0002369A" w:rsidP="0002369A">
      <w:pPr>
        <w:pStyle w:val="Normal1"/>
        <w:numPr>
          <w:ilvl w:val="0"/>
          <w:numId w:val="22"/>
        </w:numPr>
        <w:spacing w:after="0" w:line="240" w:lineRule="auto"/>
        <w:ind w:hanging="360"/>
        <w:rPr>
          <w:rFonts w:ascii="Book Antiqua" w:hAnsi="Book Antiqua"/>
        </w:rPr>
      </w:pPr>
      <w:r w:rsidRPr="00C56A34">
        <w:rPr>
          <w:rFonts w:ascii="Book Antiqua" w:hAnsi="Book Antiqua"/>
        </w:rPr>
        <w:t>A list of the names of persons who are currently, or within the past five years were, access and/or supervised persons;</w:t>
      </w:r>
    </w:p>
    <w:p w14:paraId="58107139" w14:textId="77777777" w:rsidR="0002369A" w:rsidRPr="00C56A34" w:rsidRDefault="0002369A" w:rsidP="0002369A">
      <w:pPr>
        <w:pStyle w:val="Normal1"/>
        <w:numPr>
          <w:ilvl w:val="0"/>
          <w:numId w:val="22"/>
        </w:numPr>
        <w:spacing w:after="0" w:line="240" w:lineRule="auto"/>
        <w:ind w:hanging="360"/>
        <w:rPr>
          <w:rFonts w:ascii="Book Antiqua" w:hAnsi="Book Antiqua"/>
        </w:rPr>
      </w:pPr>
      <w:r w:rsidRPr="00C56A34">
        <w:rPr>
          <w:rFonts w:ascii="Book Antiqua" w:hAnsi="Book Antiqua"/>
        </w:rPr>
        <w:t>A record of any decision and supporting reasons for approving the acquisition of securities by access or supervised persons in initial public offerings and limited offerings for at least five years after the end of the fiscal year in which approval was granted;</w:t>
      </w:r>
    </w:p>
    <w:p w14:paraId="09D47466" w14:textId="77777777" w:rsidR="0002369A" w:rsidRPr="00C56A34" w:rsidRDefault="0002369A" w:rsidP="0002369A">
      <w:pPr>
        <w:pStyle w:val="Normal1"/>
        <w:numPr>
          <w:ilvl w:val="0"/>
          <w:numId w:val="22"/>
        </w:numPr>
        <w:spacing w:after="0" w:line="240" w:lineRule="auto"/>
        <w:ind w:hanging="360"/>
        <w:rPr>
          <w:rFonts w:ascii="Book Antiqua" w:hAnsi="Book Antiqua"/>
        </w:rPr>
      </w:pPr>
      <w:r w:rsidRPr="00C56A34">
        <w:rPr>
          <w:rFonts w:ascii="Book Antiqua" w:hAnsi="Book Antiqua"/>
        </w:rPr>
        <w:t>A record of any decisions that grant employees or access or supervised persons a waiver from or exception to the Code.</w:t>
      </w:r>
    </w:p>
    <w:p w14:paraId="36822B9F" w14:textId="77777777" w:rsidR="0002369A" w:rsidRPr="00C56A34" w:rsidRDefault="0002369A" w:rsidP="0002369A">
      <w:pPr>
        <w:pStyle w:val="Normal1"/>
        <w:spacing w:after="0" w:line="240" w:lineRule="auto"/>
        <w:contextualSpacing w:val="0"/>
        <w:rPr>
          <w:rFonts w:ascii="Book Antiqua" w:hAnsi="Book Antiqua"/>
        </w:rPr>
      </w:pPr>
    </w:p>
    <w:p w14:paraId="3AD03FF0" w14:textId="4E986427" w:rsidR="0002369A" w:rsidRPr="00C56A34" w:rsidRDefault="0002369A" w:rsidP="0002369A">
      <w:pPr>
        <w:pStyle w:val="Heading3"/>
      </w:pPr>
      <w:bookmarkStart w:id="282" w:name="_Toc109053768"/>
      <w:r w:rsidRPr="00C56A34">
        <w:rPr>
          <w:rFonts w:eastAsia="Quattrocento"/>
        </w:rPr>
        <w:t>Annual Review</w:t>
      </w:r>
      <w:bookmarkEnd w:id="282"/>
    </w:p>
    <w:p w14:paraId="6231B779"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br/>
        <w:t>CCO shall review at least annually the adequacy of this Code of Ethics and the effectiveness of its implementation and make any changes needed.</w:t>
      </w:r>
    </w:p>
    <w:p w14:paraId="28587C45" w14:textId="77777777" w:rsidR="0002369A" w:rsidRPr="00C56A34" w:rsidRDefault="0002369A" w:rsidP="0002369A">
      <w:pPr>
        <w:pStyle w:val="Normal1"/>
        <w:spacing w:after="0" w:line="240" w:lineRule="auto"/>
        <w:contextualSpacing w:val="0"/>
        <w:rPr>
          <w:rFonts w:ascii="Book Antiqua" w:hAnsi="Book Antiqua"/>
        </w:rPr>
      </w:pPr>
    </w:p>
    <w:p w14:paraId="65A41857" w14:textId="00B1AB57" w:rsidR="0002369A" w:rsidRPr="00C56A34" w:rsidRDefault="0002369A" w:rsidP="0002369A">
      <w:pPr>
        <w:pStyle w:val="Heading3"/>
      </w:pPr>
      <w:bookmarkStart w:id="283" w:name="_Toc109053769"/>
      <w:r w:rsidRPr="00C56A34">
        <w:rPr>
          <w:rFonts w:eastAsia="Quattrocento"/>
        </w:rPr>
        <w:t>Sanctions</w:t>
      </w:r>
      <w:bookmarkEnd w:id="283"/>
    </w:p>
    <w:p w14:paraId="6346A110" w14:textId="77777777" w:rsidR="0002369A" w:rsidRPr="00C56A34" w:rsidRDefault="0002369A" w:rsidP="0002369A">
      <w:pPr>
        <w:pStyle w:val="Normal1"/>
        <w:spacing w:after="0" w:line="240" w:lineRule="auto"/>
        <w:contextualSpacing w:val="0"/>
        <w:rPr>
          <w:rFonts w:ascii="Book Antiqua" w:hAnsi="Book Antiqua"/>
        </w:rPr>
      </w:pPr>
      <w:r w:rsidRPr="00C56A34">
        <w:rPr>
          <w:rFonts w:ascii="Book Antiqua" w:hAnsi="Book Antiqua"/>
        </w:rPr>
        <w:br/>
        <w:t xml:space="preserve">Any violations discovered by or reported to the CCO shall be reviewed and investigated promptly, and reported through the CCO to the Supervisor or other firm principal. Such report shall include the corrective action taken and any recommendation for disciplinary action deemed appropriate by the CCO. Such recommendation shall be based on, among other things, the severity of the infraction, whether it is a first or repeat offense, and whether it is part of a pattern of disregard for the letter and intent of this Code of Ethics. Upon recommendation of the CCO, the Supervisor may impose such sanctions for violation of this Code of Ethics as it </w:t>
      </w:r>
      <w:r w:rsidRPr="00C56A34">
        <w:rPr>
          <w:rFonts w:ascii="Book Antiqua" w:hAnsi="Book Antiqua"/>
        </w:rPr>
        <w:lastRenderedPageBreak/>
        <w:t>deems appropriate, including, but not limited to:</w:t>
      </w:r>
    </w:p>
    <w:p w14:paraId="279DCC63" w14:textId="77777777" w:rsidR="0002369A" w:rsidRPr="00C56A34" w:rsidRDefault="0002369A" w:rsidP="0002369A">
      <w:pPr>
        <w:pStyle w:val="Normal1"/>
        <w:spacing w:after="0" w:line="240" w:lineRule="auto"/>
        <w:contextualSpacing w:val="0"/>
        <w:rPr>
          <w:rFonts w:ascii="Book Antiqua" w:hAnsi="Book Antiqua"/>
        </w:rPr>
      </w:pPr>
    </w:p>
    <w:p w14:paraId="6BB6C92E" w14:textId="77777777" w:rsidR="0002369A" w:rsidRPr="00C56A34" w:rsidRDefault="0002369A" w:rsidP="0002369A">
      <w:pPr>
        <w:pStyle w:val="Normal1"/>
        <w:numPr>
          <w:ilvl w:val="0"/>
          <w:numId w:val="23"/>
        </w:numPr>
        <w:spacing w:after="0" w:line="240" w:lineRule="auto"/>
        <w:ind w:hanging="360"/>
        <w:rPr>
          <w:rFonts w:ascii="Book Antiqua" w:hAnsi="Book Antiqua"/>
        </w:rPr>
      </w:pPr>
      <w:r w:rsidRPr="00C56A34">
        <w:rPr>
          <w:rFonts w:ascii="Book Antiqua" w:hAnsi="Book Antiqua"/>
        </w:rPr>
        <w:t>Letter of censure;</w:t>
      </w:r>
    </w:p>
    <w:p w14:paraId="5E50D408" w14:textId="77777777" w:rsidR="0002369A" w:rsidRPr="00C56A34" w:rsidRDefault="0002369A" w:rsidP="0002369A">
      <w:pPr>
        <w:pStyle w:val="Normal1"/>
        <w:numPr>
          <w:ilvl w:val="0"/>
          <w:numId w:val="23"/>
        </w:numPr>
        <w:spacing w:after="0" w:line="240" w:lineRule="auto"/>
        <w:ind w:hanging="360"/>
        <w:rPr>
          <w:rFonts w:ascii="Book Antiqua" w:hAnsi="Book Antiqua"/>
        </w:rPr>
      </w:pPr>
      <w:r w:rsidRPr="00C56A34">
        <w:rPr>
          <w:rFonts w:ascii="Book Antiqua" w:hAnsi="Book Antiqua"/>
        </w:rPr>
        <w:t>Suspension or termination of employment;</w:t>
      </w:r>
    </w:p>
    <w:p w14:paraId="5DE32D84" w14:textId="77777777" w:rsidR="0002369A" w:rsidRPr="00C56A34" w:rsidRDefault="0002369A" w:rsidP="0002369A">
      <w:pPr>
        <w:pStyle w:val="Normal1"/>
        <w:numPr>
          <w:ilvl w:val="0"/>
          <w:numId w:val="23"/>
        </w:numPr>
        <w:spacing w:after="0" w:line="240" w:lineRule="auto"/>
        <w:ind w:hanging="360"/>
        <w:rPr>
          <w:rFonts w:ascii="Book Antiqua" w:hAnsi="Book Antiqua"/>
        </w:rPr>
      </w:pPr>
      <w:r w:rsidRPr="00C56A34">
        <w:rPr>
          <w:rFonts w:ascii="Book Antiqua" w:hAnsi="Book Antiqua"/>
        </w:rPr>
        <w:t>Reversal of a securities trade at the violator’s expense and risk, including disgorgement of any profit;</w:t>
      </w:r>
    </w:p>
    <w:p w14:paraId="5D42AFA2" w14:textId="465A9EB9" w:rsidR="0002369A" w:rsidRDefault="0002369A" w:rsidP="004F4C85">
      <w:pPr>
        <w:pStyle w:val="Normal1"/>
        <w:numPr>
          <w:ilvl w:val="0"/>
          <w:numId w:val="23"/>
        </w:numPr>
        <w:spacing w:after="0" w:line="240" w:lineRule="auto"/>
        <w:ind w:hanging="360"/>
        <w:rPr>
          <w:rFonts w:ascii="Book Antiqua" w:hAnsi="Book Antiqua"/>
        </w:rPr>
      </w:pPr>
      <w:r w:rsidRPr="00C56A34">
        <w:rPr>
          <w:rFonts w:ascii="Book Antiqua" w:hAnsi="Book Antiqua"/>
        </w:rPr>
        <w:t>In serious cases, referral to law enforcement or regulatory authorities.</w:t>
      </w:r>
      <w:bookmarkStart w:id="284" w:name="CodeEthicsOfficerDutiesAbbrevEnd"/>
      <w:bookmarkEnd w:id="284"/>
      <w:r w:rsidR="00AB12AD" w:rsidRPr="00C56A34">
        <w:rPr>
          <w:rFonts w:ascii="Book Antiqua" w:hAnsi="Book Antiqua"/>
        </w:rPr>
        <w:br w:type="page"/>
      </w:r>
    </w:p>
    <w:p w14:paraId="52F33CEF" w14:textId="77777777" w:rsidR="006B662F" w:rsidRDefault="006B662F" w:rsidP="006B662F">
      <w:pPr>
        <w:pStyle w:val="Heading1"/>
      </w:pPr>
      <w:bookmarkStart w:id="285" w:name="_Toc109053770"/>
      <w:r>
        <w:lastRenderedPageBreak/>
        <w:t>Diminished Capacity &amp; Elder Financial Abuse Policy</w:t>
      </w:r>
      <w:bookmarkEnd w:id="285"/>
    </w:p>
    <w:p w14:paraId="58756D72" w14:textId="2994A771" w:rsidR="006B662F" w:rsidRPr="006B662F" w:rsidRDefault="006B662F" w:rsidP="006B662F">
      <w:pPr>
        <w:jc w:val="both"/>
      </w:pPr>
      <w:r w:rsidRPr="006B662F">
        <w:t xml:space="preserve"> </w:t>
      </w:r>
    </w:p>
    <w:p w14:paraId="2BF49957" w14:textId="77777777" w:rsidR="006B662F" w:rsidRDefault="006B662F" w:rsidP="006B662F">
      <w:pPr>
        <w:pStyle w:val="Heading2"/>
      </w:pPr>
      <w:bookmarkStart w:id="286" w:name="_Toc109053771"/>
      <w:r>
        <w:t>Diminished Capacity</w:t>
      </w:r>
      <w:bookmarkEnd w:id="286"/>
    </w:p>
    <w:p w14:paraId="61AB59CC" w14:textId="77777777" w:rsidR="006B662F" w:rsidRPr="006B662F" w:rsidRDefault="006B662F" w:rsidP="006B662F">
      <w:pPr>
        <w:jc w:val="both"/>
      </w:pPr>
    </w:p>
    <w:p w14:paraId="05A0D3FC" w14:textId="77777777" w:rsidR="006B662F" w:rsidRPr="006B662F" w:rsidRDefault="006B662F" w:rsidP="006B662F">
      <w:pPr>
        <w:jc w:val="both"/>
      </w:pPr>
      <w:r w:rsidRPr="006B662F">
        <w:t>Increased life spans bring an increased chance that clients may suffer from some sort of diminished capacity (an impaired mental state or condition). Diminished capacity may be the result of trauma, intoxication, disease/disorder (e.g., dementia, Alzheimer's disease, bipolar disorder), age-related memory changes, or other changes to the client. Signs of diminished capacity may include:</w:t>
      </w:r>
    </w:p>
    <w:p w14:paraId="05F11B1B" w14:textId="77777777" w:rsidR="006B662F" w:rsidRPr="006B662F" w:rsidRDefault="006B662F" w:rsidP="006B662F">
      <w:pPr>
        <w:jc w:val="both"/>
      </w:pPr>
    </w:p>
    <w:p w14:paraId="0DA982E6"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Memory loss (is the client repeating orders or questions?)</w:t>
      </w:r>
    </w:p>
    <w:p w14:paraId="3B0F6BD9"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Disorientation (is the client confused about time, place or simple concepts?)</w:t>
      </w:r>
    </w:p>
    <w:p w14:paraId="59A949CF"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Difficulty performing simple tasks</w:t>
      </w:r>
    </w:p>
    <w:p w14:paraId="4E816C34"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Significantly poorer judgment than in the past</w:t>
      </w:r>
    </w:p>
    <w:p w14:paraId="5620F735"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Drastic mood swings</w:t>
      </w:r>
    </w:p>
    <w:p w14:paraId="49B890CF"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Difficulty with abstract thinking</w:t>
      </w:r>
    </w:p>
    <w:p w14:paraId="489825E6" w14:textId="77777777" w:rsidR="006B662F" w:rsidRPr="006B662F" w:rsidRDefault="006B662F" w:rsidP="006B662F">
      <w:pPr>
        <w:jc w:val="both"/>
      </w:pPr>
    </w:p>
    <w:p w14:paraId="0FF2B416" w14:textId="77777777" w:rsidR="006B662F" w:rsidRPr="006B662F" w:rsidRDefault="006B662F" w:rsidP="006B662F">
      <w:pPr>
        <w:jc w:val="both"/>
      </w:pPr>
      <w:r w:rsidRPr="006B662F">
        <w:t xml:space="preserve">As clients reach a certain age, the effects of diminished capacity may begin to impact financial capacity.  Financial capacity can be defined as the ability to independently manage one’s financial affairs in a manner consistent with personal self-interest. </w:t>
      </w:r>
    </w:p>
    <w:p w14:paraId="6CF36710" w14:textId="77777777" w:rsidR="006B662F" w:rsidRPr="006B662F" w:rsidRDefault="006B662F" w:rsidP="006B662F">
      <w:pPr>
        <w:jc w:val="both"/>
      </w:pPr>
    </w:p>
    <w:p w14:paraId="50C5BE0F" w14:textId="77777777" w:rsidR="006B662F" w:rsidRPr="006B662F" w:rsidRDefault="006B662F" w:rsidP="006B662F">
      <w:pPr>
        <w:pStyle w:val="Heading2"/>
      </w:pPr>
      <w:bookmarkStart w:id="287" w:name="_Toc109053772"/>
      <w:r w:rsidRPr="006B662F">
        <w:t>Elder Financial Abuse</w:t>
      </w:r>
      <w:bookmarkEnd w:id="287"/>
    </w:p>
    <w:p w14:paraId="4D1918FE" w14:textId="77777777" w:rsidR="006B662F" w:rsidRPr="006B662F" w:rsidRDefault="006B662F" w:rsidP="006B662F">
      <w:pPr>
        <w:jc w:val="both"/>
      </w:pPr>
    </w:p>
    <w:p w14:paraId="56E0B66B" w14:textId="77777777" w:rsidR="006B662F" w:rsidRPr="006B662F" w:rsidRDefault="006B662F" w:rsidP="006B662F">
      <w:pPr>
        <w:jc w:val="both"/>
      </w:pPr>
      <w:r w:rsidRPr="006B662F">
        <w:t>Elder financial abuse spans a broad spectrum of conduct including but not limited to: forging signatures; getting an individual to sign over financial ownership of property; taking assets without consent; obtaining a power of attorney (POA) through deception, coercion, or undue influence; using property or possessions without permission; promising various care in exchange for money or property and not following through; perpetrating scams; or engaging in other deceptive acts. While SWS LLC may not be aware of many of these situations at large, supervised persons may suspect such situations when the assets upon which the firm is advising become the targets of these acts. These situations often occur along with the onset of diminished capacity. Signs of elder financial abuse may include:</w:t>
      </w:r>
    </w:p>
    <w:p w14:paraId="05C3012A" w14:textId="77777777" w:rsidR="006B662F" w:rsidRPr="006B662F" w:rsidRDefault="006B662F" w:rsidP="006B662F">
      <w:pPr>
        <w:ind w:left="720"/>
        <w:jc w:val="both"/>
      </w:pPr>
    </w:p>
    <w:p w14:paraId="25105704"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Increased reluctance to discuss financial matters</w:t>
      </w:r>
    </w:p>
    <w:p w14:paraId="7EE6F51D"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Drastic shifts in investment style</w:t>
      </w:r>
    </w:p>
    <w:p w14:paraId="7D56505E"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Abrupt changes in wills, trusts, POAs, or beneficiaries</w:t>
      </w:r>
    </w:p>
    <w:p w14:paraId="735629A5"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 xml:space="preserve">Concern or confusion about missing funds </w:t>
      </w:r>
    </w:p>
    <w:p w14:paraId="4B8896C0"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Atypical or unexplained withdrawals, wire transfers or other changes in financial situation</w:t>
      </w:r>
    </w:p>
    <w:p w14:paraId="520C2EAC" w14:textId="77777777" w:rsidR="006B662F" w:rsidRPr="006B662F" w:rsidRDefault="006B662F" w:rsidP="006B662F">
      <w:pPr>
        <w:pStyle w:val="Normal1"/>
        <w:numPr>
          <w:ilvl w:val="0"/>
          <w:numId w:val="23"/>
        </w:numPr>
        <w:spacing w:after="0" w:line="240" w:lineRule="auto"/>
        <w:ind w:hanging="360"/>
        <w:rPr>
          <w:rFonts w:ascii="Book Antiqua" w:hAnsi="Book Antiqua"/>
          <w:color w:val="auto"/>
        </w:rPr>
      </w:pPr>
      <w:r w:rsidRPr="006B662F">
        <w:rPr>
          <w:rFonts w:ascii="Book Antiqua" w:hAnsi="Book Antiqua"/>
          <w:color w:val="auto"/>
        </w:rPr>
        <w:t>Appearance of insufficient care despite significant wealth</w:t>
      </w:r>
    </w:p>
    <w:p w14:paraId="38675E0B" w14:textId="77777777" w:rsidR="006B662F" w:rsidRPr="006B662F" w:rsidRDefault="006B662F" w:rsidP="006B662F">
      <w:pPr>
        <w:jc w:val="both"/>
      </w:pPr>
    </w:p>
    <w:p w14:paraId="708F9280" w14:textId="77777777" w:rsidR="006B662F" w:rsidRPr="006B662F" w:rsidRDefault="006B662F" w:rsidP="006B662F">
      <w:pPr>
        <w:jc w:val="both"/>
      </w:pPr>
      <w:r w:rsidRPr="006B662F">
        <w:t xml:space="preserve">As a fiduciary to clients, SWS LLC will research the options for reporting of these situations to the proper authorities. Most jurisdictions have the option of using a Department of Social Services (or other similar department) anonymous “tip line” to report possible elder financial abuse issues.  </w:t>
      </w:r>
    </w:p>
    <w:p w14:paraId="09C0081C" w14:textId="77777777" w:rsidR="006B662F" w:rsidRPr="006B662F" w:rsidRDefault="006B662F" w:rsidP="006B662F">
      <w:pPr>
        <w:pStyle w:val="Heading2"/>
      </w:pPr>
      <w:bookmarkStart w:id="288" w:name="_Toc109053773"/>
      <w:r w:rsidRPr="006B662F">
        <w:lastRenderedPageBreak/>
        <w:t>Firm Policy</w:t>
      </w:r>
      <w:bookmarkEnd w:id="288"/>
    </w:p>
    <w:p w14:paraId="2703D478" w14:textId="77777777" w:rsidR="006B662F" w:rsidRPr="006B662F" w:rsidRDefault="006B662F" w:rsidP="006B662F">
      <w:pPr>
        <w:jc w:val="both"/>
      </w:pPr>
    </w:p>
    <w:p w14:paraId="58FABF35" w14:textId="77777777" w:rsidR="006B662F" w:rsidRPr="006B662F" w:rsidRDefault="006B662F" w:rsidP="006B662F">
      <w:pPr>
        <w:tabs>
          <w:tab w:val="left" w:pos="3060"/>
        </w:tabs>
        <w:jc w:val="both"/>
      </w:pPr>
      <w:r w:rsidRPr="006B662F">
        <w:t xml:space="preserve">SWS LLC recognizes its responsibility to work with clients and any necessary family, friends, or medical personnel the client has named in order to move forward if the client’s financial capacity has been compromised. In order to address these circumstances, SWS LLC has adopted the following policies: </w:t>
      </w:r>
    </w:p>
    <w:p w14:paraId="26863643" w14:textId="77777777" w:rsidR="006B662F" w:rsidRPr="006B662F" w:rsidRDefault="006B662F" w:rsidP="006B662F">
      <w:pPr>
        <w:jc w:val="both"/>
      </w:pPr>
    </w:p>
    <w:p w14:paraId="05DC724C" w14:textId="77777777" w:rsidR="006B662F" w:rsidRPr="006B662F" w:rsidRDefault="006B662F" w:rsidP="005D0DAA">
      <w:pPr>
        <w:pStyle w:val="ListParagraph"/>
        <w:numPr>
          <w:ilvl w:val="0"/>
          <w:numId w:val="56"/>
        </w:numPr>
        <w:spacing w:after="0" w:line="240" w:lineRule="auto"/>
        <w:jc w:val="both"/>
      </w:pPr>
      <w:r w:rsidRPr="006B662F">
        <w:t>SWS LLC will ascertain whether clients have created a living will (durable power of attorney) directed at the client’s financial interest in the event financial capacity becomes compromised.</w:t>
      </w:r>
    </w:p>
    <w:p w14:paraId="75198BCC" w14:textId="77777777" w:rsidR="006B662F" w:rsidRPr="006B662F" w:rsidRDefault="006B662F" w:rsidP="005D0DAA">
      <w:pPr>
        <w:pStyle w:val="ListParagraph"/>
        <w:numPr>
          <w:ilvl w:val="0"/>
          <w:numId w:val="56"/>
        </w:numPr>
        <w:spacing w:after="0" w:line="240" w:lineRule="auto"/>
        <w:jc w:val="both"/>
      </w:pPr>
      <w:r w:rsidRPr="006B662F">
        <w:t>SWS LLC will ask all clients to provide the name and contact information of at least one family member (ideally), trusted professional, or non-relative client “advocate” to contact in the event its suspect any irregular activities that may be related to diminished capacity or elder financial abuse (see Sample 11).</w:t>
      </w:r>
      <w:r w:rsidRPr="006B662F">
        <w:rPr>
          <w:highlight w:val="yellow"/>
        </w:rPr>
        <w:t xml:space="preserve"> </w:t>
      </w:r>
    </w:p>
    <w:p w14:paraId="7015082B" w14:textId="77777777" w:rsidR="006B662F" w:rsidRPr="006B662F" w:rsidRDefault="006B662F" w:rsidP="005D0DAA">
      <w:pPr>
        <w:pStyle w:val="ListParagraph"/>
        <w:numPr>
          <w:ilvl w:val="0"/>
          <w:numId w:val="56"/>
        </w:numPr>
        <w:spacing w:after="0" w:line="240" w:lineRule="auto"/>
        <w:jc w:val="both"/>
      </w:pPr>
      <w:r w:rsidRPr="006B662F">
        <w:t>SWS LLC will request signed permission from client to discuss any suspicious activity in client’s accounts with approved third party(ies) if diminished capacity or elder financial abuse is suspected.</w:t>
      </w:r>
    </w:p>
    <w:p w14:paraId="71E74B96" w14:textId="77777777" w:rsidR="006B662F" w:rsidRPr="006B662F" w:rsidRDefault="006B662F" w:rsidP="005D0DAA">
      <w:pPr>
        <w:pStyle w:val="ListParagraph"/>
        <w:numPr>
          <w:ilvl w:val="0"/>
          <w:numId w:val="56"/>
        </w:numPr>
        <w:spacing w:after="0" w:line="240" w:lineRule="auto"/>
        <w:jc w:val="both"/>
      </w:pPr>
      <w:r w:rsidRPr="006B662F">
        <w:t>If a supervised person suspects a client may be suffering from diminished capacity or elder financial abuse, then the supervised person shall immediate inform the CCO or supervisor. SWS LLC will document the interaction with the client that prompted the suspicion in the client’s file or in a separate file that contains details of all reported suspicions of diminished capacity or elder financial abuse. Until the suspicion is resolved, supervised persons will not meet with the client alone and will continue to thoroughly document all client interactions.</w:t>
      </w:r>
    </w:p>
    <w:p w14:paraId="0CF2079A" w14:textId="7635ED71" w:rsidR="00361894" w:rsidRDefault="006B662F" w:rsidP="005D0DAA">
      <w:pPr>
        <w:pStyle w:val="ListParagraph"/>
        <w:numPr>
          <w:ilvl w:val="0"/>
          <w:numId w:val="56"/>
        </w:numPr>
        <w:spacing w:after="0" w:line="240" w:lineRule="auto"/>
        <w:jc w:val="both"/>
      </w:pPr>
      <w:r w:rsidRPr="006B662F">
        <w:t>In the event the financial capacity of the client has deteriorated beyond the point of effective and ethical investment advice and a POA, guardian, or trustee has not been appointed, SWS LLC will terminate the investment advisory relationship and report the circumstances to the designated family member, client advocate, or approved third party or, if none, to the appropriate authority in the applicable jurisdiction (e.g., adul</w:t>
      </w:r>
      <w:r>
        <w:t>t protective services agency).</w:t>
      </w:r>
    </w:p>
    <w:p w14:paraId="0DE31119" w14:textId="77777777" w:rsidR="00361894" w:rsidRDefault="00361894" w:rsidP="00361894">
      <w:pPr>
        <w:jc w:val="both"/>
      </w:pPr>
    </w:p>
    <w:p w14:paraId="12AC9CE1" w14:textId="77777777" w:rsidR="00361894" w:rsidRDefault="00361894" w:rsidP="00361894">
      <w:pPr>
        <w:pStyle w:val="Heading2"/>
        <w:ind w:right="1440"/>
      </w:pPr>
      <w:bookmarkStart w:id="289" w:name="_Toc109053774"/>
      <w:r>
        <w:t>Staff Training</w:t>
      </w:r>
      <w:bookmarkEnd w:id="289"/>
    </w:p>
    <w:p w14:paraId="030B30FE" w14:textId="77777777" w:rsidR="00361894" w:rsidRDefault="00361894" w:rsidP="00361894"/>
    <w:p w14:paraId="5F633E2A" w14:textId="4D530C3D" w:rsidR="00361894" w:rsidRDefault="00361894" w:rsidP="00361894">
      <w:pPr>
        <w:jc w:val="both"/>
      </w:pPr>
      <w:r>
        <w:t xml:space="preserve">On an annual basis, </w:t>
      </w:r>
      <w:r w:rsidR="00626A9A">
        <w:t>SWS LLC</w:t>
      </w:r>
      <w:r>
        <w:t xml:space="preserve"> will conduct a firm-wide training session to ensure that staff members are properly trained and equipped to implement the above policies. New staff members will receive training, led by the CCO, within one (1) month of their initial hire date.</w:t>
      </w:r>
    </w:p>
    <w:p w14:paraId="4540686F" w14:textId="1D827731" w:rsidR="006B662F" w:rsidRPr="00FA475F" w:rsidRDefault="00361894" w:rsidP="007E0A1C">
      <w:pPr>
        <w:jc w:val="both"/>
      </w:pPr>
      <w:r>
        <w:br w:type="page"/>
      </w:r>
    </w:p>
    <w:p w14:paraId="2E254CC8" w14:textId="48F3CC47" w:rsidR="0038420A" w:rsidRPr="00C56A34" w:rsidRDefault="0038420A" w:rsidP="0038420A">
      <w:pPr>
        <w:pStyle w:val="Heading1"/>
      </w:pPr>
      <w:bookmarkStart w:id="290" w:name="_Toc109053775"/>
      <w:r w:rsidRPr="00C56A34">
        <w:lastRenderedPageBreak/>
        <w:t xml:space="preserve">Privacy </w:t>
      </w:r>
      <w:r w:rsidR="009C7342">
        <w:t>of Client Information</w:t>
      </w:r>
      <w:bookmarkEnd w:id="290"/>
    </w:p>
    <w:p w14:paraId="67FF58EA" w14:textId="77777777" w:rsidR="0038420A" w:rsidRDefault="0038420A" w:rsidP="0038420A"/>
    <w:p w14:paraId="4A02F50E" w14:textId="77777777" w:rsidR="0038420A" w:rsidRDefault="0038420A" w:rsidP="0038420A">
      <w:pPr>
        <w:pStyle w:val="Heading2"/>
      </w:pPr>
      <w:bookmarkStart w:id="291" w:name="_Toc109053776"/>
      <w:r>
        <w:t>Information Collected and Shared</w:t>
      </w:r>
      <w:bookmarkEnd w:id="291"/>
    </w:p>
    <w:p w14:paraId="6E7FF113" w14:textId="77777777" w:rsidR="0038420A" w:rsidRPr="00C56A34" w:rsidRDefault="0038420A" w:rsidP="0038420A"/>
    <w:p w14:paraId="23D8DEF8" w14:textId="77777777" w:rsidR="0038420A" w:rsidRPr="0038420A" w:rsidRDefault="0038420A" w:rsidP="0038420A">
      <w:pPr>
        <w:pStyle w:val="Normal1"/>
        <w:spacing w:after="0" w:line="240" w:lineRule="auto"/>
        <w:rPr>
          <w:rFonts w:ascii="Book Antiqua" w:hAnsi="Book Antiqua" w:cs="Times New Roman"/>
          <w:color w:val="auto"/>
        </w:rPr>
      </w:pPr>
      <w:r w:rsidRPr="0038420A">
        <w:rPr>
          <w:rFonts w:ascii="Book Antiqua" w:hAnsi="Book Antiqua" w:cs="Times New Roman"/>
          <w:color w:val="auto"/>
        </w:rPr>
        <w:t>SWS LLC’s privacy policy statement is given to clients at the initial signing of the client contract and mailed or emailed with client consent once annually, if the policy is updated. The CCO will document the date the privacy policy was delivered to each client for each year if an annual delivery is required. SWS LLC may collect information about clients from the following sources:</w:t>
      </w:r>
    </w:p>
    <w:p w14:paraId="4FC0531C" w14:textId="77777777" w:rsidR="0038420A" w:rsidRPr="00AE5F99" w:rsidRDefault="0038420A" w:rsidP="0038420A">
      <w:pPr>
        <w:pStyle w:val="Normal1"/>
        <w:spacing w:after="0" w:line="240" w:lineRule="auto"/>
        <w:rPr>
          <w:rFonts w:ascii="Book Antiqua" w:hAnsi="Book Antiqua"/>
          <w:color w:val="auto"/>
        </w:rPr>
      </w:pPr>
      <w:r w:rsidRPr="00AE5F99">
        <w:rPr>
          <w:rFonts w:ascii="Book Antiqua" w:hAnsi="Book Antiqua"/>
          <w:color w:val="auto"/>
        </w:rPr>
        <w:t xml:space="preserve"> </w:t>
      </w:r>
    </w:p>
    <w:p w14:paraId="1EEC4A8B" w14:textId="77777777" w:rsidR="0038420A" w:rsidRPr="0038420A" w:rsidRDefault="0038420A" w:rsidP="0038420A">
      <w:pPr>
        <w:pStyle w:val="Normal1"/>
        <w:numPr>
          <w:ilvl w:val="0"/>
          <w:numId w:val="66"/>
        </w:numPr>
        <w:spacing w:after="0" w:line="240" w:lineRule="auto"/>
        <w:rPr>
          <w:rFonts w:ascii="Book Antiqua" w:hAnsi="Book Antiqua" w:cs="Times New Roman"/>
          <w:color w:val="auto"/>
        </w:rPr>
      </w:pPr>
      <w:r w:rsidRPr="0038420A">
        <w:rPr>
          <w:rFonts w:ascii="Book Antiqua" w:hAnsi="Book Antiqua" w:cs="Times New Roman"/>
          <w:color w:val="auto"/>
        </w:rPr>
        <w:t>Information received from client on applications, via other forms, or during conversations;</w:t>
      </w:r>
    </w:p>
    <w:p w14:paraId="69F475F5" w14:textId="77777777" w:rsidR="0038420A" w:rsidRPr="0038420A" w:rsidRDefault="0038420A" w:rsidP="0038420A">
      <w:pPr>
        <w:pStyle w:val="Normal1"/>
        <w:numPr>
          <w:ilvl w:val="0"/>
          <w:numId w:val="66"/>
        </w:numPr>
        <w:spacing w:after="0" w:line="240" w:lineRule="auto"/>
        <w:rPr>
          <w:rFonts w:ascii="Book Antiqua" w:hAnsi="Book Antiqua" w:cs="Times New Roman"/>
          <w:color w:val="auto"/>
        </w:rPr>
      </w:pPr>
      <w:r w:rsidRPr="0038420A">
        <w:rPr>
          <w:rFonts w:ascii="Book Antiqua" w:hAnsi="Book Antiqua" w:cs="Times New Roman"/>
          <w:color w:val="auto"/>
        </w:rPr>
        <w:t>Information about client’s transactions with SWS LLC or others; and</w:t>
      </w:r>
    </w:p>
    <w:p w14:paraId="625E326F" w14:textId="77777777" w:rsidR="0038420A" w:rsidRPr="0038420A" w:rsidRDefault="0038420A" w:rsidP="0038420A">
      <w:pPr>
        <w:pStyle w:val="Normal1"/>
        <w:numPr>
          <w:ilvl w:val="0"/>
          <w:numId w:val="66"/>
        </w:numPr>
        <w:spacing w:after="0" w:line="240" w:lineRule="auto"/>
        <w:rPr>
          <w:rFonts w:ascii="Book Antiqua" w:hAnsi="Book Antiqua" w:cs="Times New Roman"/>
          <w:color w:val="auto"/>
        </w:rPr>
      </w:pPr>
      <w:r w:rsidRPr="0038420A">
        <w:rPr>
          <w:rFonts w:ascii="Book Antiqua" w:hAnsi="Book Antiqua" w:cs="Times New Roman"/>
          <w:color w:val="auto"/>
        </w:rPr>
        <w:t>Information provided by a consumer reporting agency.</w:t>
      </w:r>
    </w:p>
    <w:p w14:paraId="3D8EE486" w14:textId="77777777" w:rsidR="0038420A" w:rsidRPr="00AE5F99" w:rsidRDefault="0038420A" w:rsidP="0038420A">
      <w:pPr>
        <w:pStyle w:val="Normal1"/>
        <w:spacing w:after="0" w:line="240" w:lineRule="auto"/>
        <w:rPr>
          <w:rFonts w:ascii="Book Antiqua" w:hAnsi="Book Antiqua"/>
          <w:color w:val="auto"/>
        </w:rPr>
      </w:pPr>
      <w:r w:rsidRPr="00AE5F99">
        <w:rPr>
          <w:rFonts w:ascii="Book Antiqua" w:hAnsi="Book Antiqua"/>
          <w:color w:val="auto"/>
        </w:rPr>
        <w:t xml:space="preserve"> </w:t>
      </w:r>
    </w:p>
    <w:p w14:paraId="2DE1BEC6" w14:textId="77777777" w:rsidR="0038420A" w:rsidRPr="00AE5F99" w:rsidRDefault="0038420A" w:rsidP="0038420A">
      <w:pPr>
        <w:pStyle w:val="Normal1"/>
        <w:spacing w:after="0" w:line="240" w:lineRule="auto"/>
        <w:rPr>
          <w:rFonts w:ascii="Book Antiqua" w:hAnsi="Book Antiqua"/>
          <w:color w:val="auto"/>
        </w:rPr>
      </w:pPr>
      <w:r w:rsidRPr="00AE5F99">
        <w:rPr>
          <w:rFonts w:ascii="Book Antiqua" w:hAnsi="Book Antiqua"/>
          <w:color w:val="auto"/>
        </w:rPr>
        <w:t>Below are the reasons for which SWS LLC may share a client’s personal information:</w:t>
      </w:r>
    </w:p>
    <w:p w14:paraId="48608074" w14:textId="77777777" w:rsidR="0038420A" w:rsidRPr="00AE5F99" w:rsidRDefault="0038420A" w:rsidP="0038420A">
      <w:pPr>
        <w:pStyle w:val="Normal1"/>
        <w:spacing w:after="0" w:line="240" w:lineRule="auto"/>
        <w:rPr>
          <w:rFonts w:ascii="Book Antiqua" w:hAnsi="Book Antiqua"/>
          <w:color w:val="auto"/>
        </w:rPr>
      </w:pPr>
    </w:p>
    <w:p w14:paraId="392CC9C4" w14:textId="77777777" w:rsidR="0038420A" w:rsidRPr="00AE5F99" w:rsidRDefault="0038420A" w:rsidP="0038420A">
      <w:pPr>
        <w:pStyle w:val="Normal1"/>
        <w:numPr>
          <w:ilvl w:val="0"/>
          <w:numId w:val="46"/>
        </w:numPr>
        <w:spacing w:after="0" w:line="240" w:lineRule="auto"/>
        <w:rPr>
          <w:rFonts w:ascii="Book Antiqua" w:hAnsi="Book Antiqua" w:cs="Times New Roman"/>
          <w:color w:val="auto"/>
        </w:rPr>
      </w:pPr>
      <w:r w:rsidRPr="00AE5F99">
        <w:rPr>
          <w:rFonts w:ascii="Book Antiqua" w:hAnsi="Book Antiqua" w:cs="Times New Roman"/>
          <w:color w:val="auto"/>
        </w:rPr>
        <w:t>With specific third parties as requested by the client (see Sample 11);</w:t>
      </w:r>
    </w:p>
    <w:p w14:paraId="06454610" w14:textId="77777777" w:rsidR="0038420A" w:rsidRPr="00AE5F99" w:rsidRDefault="0038420A" w:rsidP="0038420A">
      <w:pPr>
        <w:pStyle w:val="Normal1"/>
        <w:numPr>
          <w:ilvl w:val="0"/>
          <w:numId w:val="49"/>
        </w:numPr>
        <w:spacing w:after="0" w:line="240" w:lineRule="auto"/>
        <w:rPr>
          <w:rFonts w:ascii="Book Antiqua" w:hAnsi="Book Antiqua"/>
          <w:color w:val="auto"/>
        </w:rPr>
      </w:pPr>
      <w:r w:rsidRPr="00AE5F99">
        <w:rPr>
          <w:rFonts w:ascii="Book Antiqua" w:hAnsi="Book Antiqua"/>
          <w:color w:val="auto"/>
        </w:rPr>
        <w:t>For everyday business purposes – such as to process client transactions, maintain client account(s), respond to court orders and legal investigations, or report to credit bureaus;</w:t>
      </w:r>
    </w:p>
    <w:p w14:paraId="2A9D8FD5" w14:textId="77777777" w:rsidR="0038420A" w:rsidRPr="00AE5F99" w:rsidRDefault="0038420A" w:rsidP="0038420A">
      <w:pPr>
        <w:pStyle w:val="Normal1"/>
        <w:numPr>
          <w:ilvl w:val="0"/>
          <w:numId w:val="49"/>
        </w:numPr>
        <w:spacing w:after="0" w:line="240" w:lineRule="auto"/>
        <w:rPr>
          <w:rFonts w:ascii="Book Antiqua" w:hAnsi="Book Antiqua"/>
          <w:color w:val="auto"/>
        </w:rPr>
      </w:pPr>
      <w:r w:rsidRPr="00AE5F99">
        <w:rPr>
          <w:rFonts w:ascii="Book Antiqua" w:hAnsi="Book Antiqua"/>
          <w:color w:val="auto"/>
        </w:rPr>
        <w:t>For marketing by SWS LLC – to offer SWS LLC’s products and services to clients;</w:t>
      </w:r>
    </w:p>
    <w:p w14:paraId="79A3A4CF" w14:textId="77777777" w:rsidR="0038420A" w:rsidRPr="00AE5F99" w:rsidRDefault="0038420A" w:rsidP="0038420A">
      <w:pPr>
        <w:pStyle w:val="Normal1"/>
        <w:numPr>
          <w:ilvl w:val="0"/>
          <w:numId w:val="49"/>
        </w:numPr>
        <w:spacing w:after="0" w:line="240" w:lineRule="auto"/>
        <w:rPr>
          <w:rFonts w:ascii="Book Antiqua" w:hAnsi="Book Antiqua"/>
          <w:color w:val="auto"/>
        </w:rPr>
      </w:pPr>
      <w:r w:rsidRPr="00AE5F99">
        <w:rPr>
          <w:rFonts w:ascii="Book Antiqua" w:hAnsi="Book Antiqua"/>
          <w:color w:val="auto"/>
        </w:rPr>
        <w:t>For joint marketing with other financial companies;</w:t>
      </w:r>
    </w:p>
    <w:p w14:paraId="15F68F84" w14:textId="77777777" w:rsidR="0038420A" w:rsidRPr="00AE5F99" w:rsidRDefault="0038420A" w:rsidP="0038420A">
      <w:pPr>
        <w:pStyle w:val="Normal1"/>
        <w:numPr>
          <w:ilvl w:val="0"/>
          <w:numId w:val="49"/>
        </w:numPr>
        <w:spacing w:after="0" w:line="240" w:lineRule="auto"/>
        <w:rPr>
          <w:rFonts w:ascii="Book Antiqua" w:hAnsi="Book Antiqua"/>
          <w:color w:val="auto"/>
        </w:rPr>
      </w:pPr>
      <w:r w:rsidRPr="00AE5F99">
        <w:rPr>
          <w:rFonts w:ascii="Book Antiqua" w:hAnsi="Book Antiqua"/>
          <w:color w:val="auto"/>
        </w:rPr>
        <w:t>For affiliates’ everyday business purposes – information about client transactions and experience; or</w:t>
      </w:r>
    </w:p>
    <w:p w14:paraId="2EEC673D" w14:textId="77777777" w:rsidR="0038420A" w:rsidRPr="00AE5F99" w:rsidRDefault="0038420A" w:rsidP="0038420A">
      <w:pPr>
        <w:pStyle w:val="Normal1"/>
        <w:numPr>
          <w:ilvl w:val="0"/>
          <w:numId w:val="49"/>
        </w:numPr>
        <w:spacing w:after="0" w:line="240" w:lineRule="auto"/>
        <w:rPr>
          <w:rFonts w:ascii="Book Antiqua" w:hAnsi="Book Antiqua"/>
          <w:color w:val="auto"/>
        </w:rPr>
      </w:pPr>
      <w:r w:rsidRPr="00AE5F99">
        <w:rPr>
          <w:rFonts w:ascii="Book Antiqua" w:hAnsi="Book Antiqua"/>
          <w:color w:val="auto"/>
        </w:rPr>
        <w:t>For non-affiliates to market to clients (only where allowed).</w:t>
      </w:r>
    </w:p>
    <w:p w14:paraId="3E41500C" w14:textId="77777777" w:rsidR="0038420A" w:rsidRPr="00AE5F99" w:rsidRDefault="0038420A" w:rsidP="0038420A">
      <w:pPr>
        <w:pStyle w:val="Normal1"/>
        <w:spacing w:after="0" w:line="240" w:lineRule="auto"/>
        <w:rPr>
          <w:rFonts w:ascii="Book Antiqua" w:hAnsi="Book Antiqua"/>
          <w:color w:val="auto"/>
        </w:rPr>
      </w:pPr>
    </w:p>
    <w:p w14:paraId="6AA8C1BC" w14:textId="0519287D" w:rsidR="0038420A" w:rsidRPr="0038420A" w:rsidRDefault="0038420A" w:rsidP="0038420A">
      <w:pPr>
        <w:pStyle w:val="Normal1"/>
        <w:spacing w:after="0" w:line="240" w:lineRule="auto"/>
        <w:rPr>
          <w:rFonts w:ascii="Book Antiqua" w:hAnsi="Book Antiqua" w:cs="Times New Roman"/>
        </w:rPr>
      </w:pPr>
      <w:r w:rsidRPr="00AE5F99">
        <w:rPr>
          <w:rFonts w:ascii="Book Antiqua" w:hAnsi="Book Antiqua"/>
          <w:color w:val="auto"/>
        </w:rPr>
        <w:t xml:space="preserve">If a client decides to close his or her account(s) or becomes an inactive customer, SWS LLC </w:t>
      </w:r>
      <w:r>
        <w:rPr>
          <w:rFonts w:ascii="Book Antiqua" w:hAnsi="Book Antiqua" w:cs="Times New Roman"/>
        </w:rPr>
        <w:t>will adhere to the privacy policies and practices as described in this manual, as updated.</w:t>
      </w:r>
    </w:p>
    <w:p w14:paraId="671D4048" w14:textId="7E2DC9AD" w:rsidR="0038420A" w:rsidRDefault="0038420A" w:rsidP="0038420A">
      <w:pPr>
        <w:pStyle w:val="Normal1"/>
        <w:spacing w:after="0" w:line="240" w:lineRule="auto"/>
        <w:rPr>
          <w:rFonts w:ascii="Book Antiqua" w:hAnsi="Book Antiqua"/>
          <w:color w:val="auto"/>
        </w:rPr>
      </w:pPr>
      <w:r w:rsidRPr="00AE5F99">
        <w:rPr>
          <w:rFonts w:ascii="Book Antiqua" w:hAnsi="Book Antiqua"/>
          <w:color w:val="auto"/>
        </w:rPr>
        <w:t xml:space="preserve"> </w:t>
      </w:r>
    </w:p>
    <w:p w14:paraId="3D9EF75F" w14:textId="1A3DA2B2" w:rsidR="0038420A" w:rsidRDefault="0038420A" w:rsidP="0038420A">
      <w:pPr>
        <w:pStyle w:val="Heading2"/>
        <w:ind w:right="1440"/>
      </w:pPr>
      <w:bookmarkStart w:id="292" w:name="_Toc109053777"/>
      <w:r>
        <w:t>Storing Client Information</w:t>
      </w:r>
      <w:bookmarkEnd w:id="292"/>
      <w:r>
        <w:t xml:space="preserve"> </w:t>
      </w:r>
    </w:p>
    <w:p w14:paraId="7E94500E" w14:textId="77777777" w:rsidR="0038420A" w:rsidRPr="00AE5F99" w:rsidRDefault="0038420A" w:rsidP="0038420A">
      <w:pPr>
        <w:pStyle w:val="Normal1"/>
        <w:spacing w:after="0" w:line="240" w:lineRule="auto"/>
        <w:rPr>
          <w:rFonts w:ascii="Book Antiqua" w:hAnsi="Book Antiqua"/>
          <w:color w:val="auto"/>
        </w:rPr>
      </w:pPr>
    </w:p>
    <w:p w14:paraId="6837F514" w14:textId="77777777" w:rsidR="0038420A" w:rsidRPr="00AE5F99" w:rsidRDefault="0038420A" w:rsidP="0038420A">
      <w:pPr>
        <w:pStyle w:val="Normal1"/>
        <w:spacing w:after="0" w:line="240" w:lineRule="auto"/>
        <w:rPr>
          <w:rFonts w:ascii="Book Antiqua" w:hAnsi="Book Antiqua" w:cs="Times New Roman"/>
          <w:color w:val="auto"/>
        </w:rPr>
      </w:pPr>
      <w:r w:rsidRPr="00AE5F99">
        <w:rPr>
          <w:rFonts w:ascii="Book Antiqua" w:hAnsi="Book Antiqua" w:cs="Times New Roman"/>
          <w:color w:val="auto"/>
        </w:rPr>
        <w:t>SWS LLC uses various methods to store and archive client files and other information. Third party services or contractors used have been made aware of the importance SWS LLC places on both firm and client information security. SWS LLC also restricts access to clients’ personal and account information to those employees who need to know that information to provide products or services to its clients. In addition to electronic protection, procedural safeguards, and personnel measures, SWS LLC has implemented reasonable physical security measures at its home office location</w:t>
      </w:r>
      <w:bookmarkStart w:id="293" w:name="PrivacyPolicyStaffTrainingOffices"/>
      <w:r>
        <w:rPr>
          <w:rFonts w:ascii="Book Antiqua"/>
        </w:rPr>
        <w:t>.</w:t>
      </w:r>
      <w:bookmarkEnd w:id="293"/>
    </w:p>
    <w:p w14:paraId="45C1E1D2" w14:textId="77777777" w:rsidR="0038420A" w:rsidRPr="00C56A34" w:rsidRDefault="0038420A" w:rsidP="0038420A">
      <w:pPr>
        <w:pStyle w:val="Normal1"/>
        <w:spacing w:after="0" w:line="240" w:lineRule="auto"/>
        <w:rPr>
          <w:rFonts w:ascii="Book Antiqua" w:hAnsi="Book Antiqua"/>
        </w:rPr>
      </w:pPr>
    </w:p>
    <w:p w14:paraId="3A012229" w14:textId="77777777" w:rsidR="0038420A" w:rsidRPr="00C56A34" w:rsidRDefault="0038420A" w:rsidP="0038420A">
      <w:pPr>
        <w:pStyle w:val="Normal1"/>
        <w:spacing w:after="0" w:line="240" w:lineRule="auto"/>
        <w:rPr>
          <w:rFonts w:ascii="Book Antiqua" w:hAnsi="Book Antiqua"/>
        </w:rPr>
      </w:pPr>
      <w:r w:rsidRPr="00C56A34">
        <w:rPr>
          <w:rFonts w:ascii="Book Antiqua" w:hAnsi="Book Antiqua"/>
        </w:rPr>
        <w:t>The names of SWS LLC’s current and former access persons can be found in Exhibit 2.</w:t>
      </w:r>
      <w:bookmarkStart w:id="294" w:name="CodeEthicsPrivacyPolicyMiddleAbbrevEnd"/>
      <w:bookmarkEnd w:id="294"/>
    </w:p>
    <w:p w14:paraId="588855CF" w14:textId="77777777" w:rsidR="0038420A" w:rsidRPr="00C56A34" w:rsidRDefault="0038420A" w:rsidP="0038420A"/>
    <w:p w14:paraId="0150DB04" w14:textId="77777777" w:rsidR="0038420A" w:rsidRPr="00C56A34" w:rsidRDefault="0038420A" w:rsidP="0038420A">
      <w:bookmarkStart w:id="295" w:name="PrivacyPolicySampleTextStart"/>
      <w:r>
        <w:rPr>
          <w:color w:val="000000"/>
        </w:rPr>
        <w:t>In addition to SWS LLC’s listed access persons, any IT persons or other technical consultants employed at the firm may also have access to non-public client information at any time. An on-site or off-site server that stores client information, third-party software that generates statements or performance reports, or third-party client portals designed to store client files all hold the potential for a breach of non-public client information.</w:t>
      </w:r>
      <w:bookmarkEnd w:id="295"/>
    </w:p>
    <w:p w14:paraId="11FF5864" w14:textId="77777777" w:rsidR="00155A49" w:rsidRDefault="00155A49">
      <w:pPr>
        <w:pStyle w:val="NoSpacing"/>
        <w:jc w:val="both"/>
        <w:rPr>
          <w:rFonts w:ascii="Book Antiqua" w:hAnsi="Book Antiqua"/>
        </w:rPr>
      </w:pPr>
    </w:p>
    <w:p w14:paraId="0BEEA509" w14:textId="77777777" w:rsidR="00155A49" w:rsidRDefault="00E45BD0">
      <w:pPr>
        <w:pStyle w:val="NoSpacing"/>
        <w:jc w:val="both"/>
        <w:rPr>
          <w:rFonts w:ascii="Book Antiqua" w:hAnsi="Book Antiqua"/>
        </w:rPr>
      </w:pPr>
      <w:r>
        <w:rPr>
          <w:rFonts w:ascii="Book Antiqua"/>
          <w:color w:val="000000"/>
        </w:rPr>
        <w:t>To mitigate a possible breach of the private information, SWS LLC uses encryption software on all computers and carefully evaluates any third-party providers, employees, and consultants with regard to their security protocols, privacy policies, and/or security and privacy training.</w:t>
      </w:r>
    </w:p>
    <w:p w14:paraId="15EEE2C0" w14:textId="77777777" w:rsidR="0038420A" w:rsidRDefault="0038420A" w:rsidP="0038420A"/>
    <w:p w14:paraId="087D9F5E" w14:textId="1D5969BD" w:rsidR="0038420A" w:rsidRPr="003A5EF5" w:rsidRDefault="0038420A" w:rsidP="0038420A">
      <w:pPr>
        <w:pStyle w:val="Heading2"/>
      </w:pPr>
      <w:bookmarkStart w:id="296" w:name="_Toc109053778"/>
      <w:r>
        <w:t>Identity Theft</w:t>
      </w:r>
      <w:r w:rsidR="008514E2">
        <w:t xml:space="preserve"> Red Flags</w:t>
      </w:r>
      <w:bookmarkEnd w:id="296"/>
    </w:p>
    <w:p w14:paraId="5657A04B" w14:textId="77777777" w:rsidR="0038420A" w:rsidRDefault="0038420A" w:rsidP="0038420A">
      <w:pPr>
        <w:contextualSpacing/>
      </w:pPr>
    </w:p>
    <w:p w14:paraId="08F8EE7F" w14:textId="77777777" w:rsidR="0038420A" w:rsidRPr="0038420A" w:rsidRDefault="0038420A" w:rsidP="0038420A">
      <w:pPr>
        <w:contextualSpacing/>
      </w:pPr>
      <w:r w:rsidRPr="0038420A">
        <w:t xml:space="preserve">The CFTC (U.S. Commodity Futures Trading Commission), SEC (U.S. Securities and Exchange Commission), and many state regulators, have published rules concerning identity theft encouraging or requiring investment advisers to train firm personnel to recognize “red flags” regarding possible identity theft of advisory clients. While many of these provisions may also be covered in the firm’s broader privacy and AML (anti-money laundering) policies, the list below is a brief non-exhaustive listing of the items and information that all SWS LLC personnel should monitor and safeguard to guard against any breach of a client’s identity: </w:t>
      </w:r>
    </w:p>
    <w:p w14:paraId="61F7AAD5" w14:textId="77777777" w:rsidR="0038420A" w:rsidRPr="00A45EFE" w:rsidRDefault="0038420A" w:rsidP="0038420A">
      <w:pPr>
        <w:contextualSpacing/>
      </w:pPr>
    </w:p>
    <w:p w14:paraId="7561A7E2" w14:textId="77777777" w:rsidR="0038420A" w:rsidRPr="00A45EFE" w:rsidRDefault="0038420A" w:rsidP="0038420A">
      <w:pPr>
        <w:contextualSpacing/>
      </w:pPr>
      <w:r w:rsidRPr="00A45EFE">
        <w:t>SAFEGUARDING IDENTIFYING INFORMATION</w:t>
      </w:r>
    </w:p>
    <w:p w14:paraId="3E7288A1" w14:textId="77777777" w:rsidR="0038420A" w:rsidRPr="00A45EFE" w:rsidRDefault="0038420A" w:rsidP="0038420A">
      <w:pPr>
        <w:numPr>
          <w:ilvl w:val="0"/>
          <w:numId w:val="57"/>
        </w:numPr>
        <w:contextualSpacing/>
      </w:pPr>
      <w:r w:rsidRPr="00A45EFE">
        <w:t>Individual client’s social security numbers</w:t>
      </w:r>
    </w:p>
    <w:p w14:paraId="4AF06852" w14:textId="77777777" w:rsidR="0038420A" w:rsidRPr="00A45EFE" w:rsidRDefault="0038420A" w:rsidP="0038420A">
      <w:pPr>
        <w:numPr>
          <w:ilvl w:val="0"/>
          <w:numId w:val="57"/>
        </w:numPr>
        <w:contextualSpacing/>
      </w:pPr>
      <w:r w:rsidRPr="00A45EFE">
        <w:t>Corporate or other entity client’s tax identification numbers</w:t>
      </w:r>
    </w:p>
    <w:p w14:paraId="03DEF7D8" w14:textId="77777777" w:rsidR="0038420A" w:rsidRPr="00A45EFE" w:rsidRDefault="0038420A" w:rsidP="0038420A">
      <w:pPr>
        <w:numPr>
          <w:ilvl w:val="0"/>
          <w:numId w:val="57"/>
        </w:numPr>
        <w:contextualSpacing/>
      </w:pPr>
      <w:r w:rsidRPr="00A45EFE">
        <w:t>Individual driver’s license number or other personal identification card</w:t>
      </w:r>
    </w:p>
    <w:p w14:paraId="1BD6DC15" w14:textId="77777777" w:rsidR="0038420A" w:rsidRPr="00A45EFE" w:rsidRDefault="0038420A" w:rsidP="0038420A">
      <w:pPr>
        <w:numPr>
          <w:ilvl w:val="0"/>
          <w:numId w:val="57"/>
        </w:numPr>
        <w:contextualSpacing/>
      </w:pPr>
      <w:r w:rsidRPr="00A45EFE">
        <w:t>Passport numbers</w:t>
      </w:r>
    </w:p>
    <w:p w14:paraId="1CC5D777" w14:textId="77777777" w:rsidR="0038420A" w:rsidRPr="00A45EFE" w:rsidRDefault="0038420A" w:rsidP="0038420A">
      <w:pPr>
        <w:numPr>
          <w:ilvl w:val="0"/>
          <w:numId w:val="57"/>
        </w:numPr>
        <w:contextualSpacing/>
      </w:pPr>
      <w:r w:rsidRPr="00A45EFE">
        <w:t>Financial account numbers (credit card, bank, investment, etc.) and any accompanying passwords or access codes</w:t>
      </w:r>
    </w:p>
    <w:p w14:paraId="6CE7AECB" w14:textId="77777777" w:rsidR="0038420A" w:rsidRPr="00A45EFE" w:rsidRDefault="0038420A" w:rsidP="0038420A">
      <w:pPr>
        <w:contextualSpacing/>
      </w:pPr>
    </w:p>
    <w:p w14:paraId="0F29954A" w14:textId="77777777" w:rsidR="0038420A" w:rsidRPr="00A45EFE" w:rsidRDefault="0038420A" w:rsidP="0038420A">
      <w:pPr>
        <w:contextualSpacing/>
      </w:pPr>
      <w:r w:rsidRPr="00A45EFE">
        <w:t>POTENTIAL CAUSES OF IDENTITY INFORMATION BREACHES</w:t>
      </w:r>
    </w:p>
    <w:p w14:paraId="4950EEF4" w14:textId="77777777" w:rsidR="0038420A" w:rsidRPr="00A45EFE" w:rsidRDefault="0038420A" w:rsidP="0038420A">
      <w:pPr>
        <w:numPr>
          <w:ilvl w:val="0"/>
          <w:numId w:val="58"/>
        </w:numPr>
        <w:contextualSpacing/>
      </w:pPr>
      <w:r w:rsidRPr="00A45EFE">
        <w:t>Loss of theft of computers and/or other equipment</w:t>
      </w:r>
    </w:p>
    <w:p w14:paraId="40EBF3E3" w14:textId="77777777" w:rsidR="0038420A" w:rsidRPr="00A45EFE" w:rsidRDefault="0038420A" w:rsidP="0038420A">
      <w:pPr>
        <w:numPr>
          <w:ilvl w:val="0"/>
          <w:numId w:val="58"/>
        </w:numPr>
        <w:contextualSpacing/>
      </w:pPr>
      <w:r w:rsidRPr="00A45EFE">
        <w:t>Hacking of computer networks</w:t>
      </w:r>
    </w:p>
    <w:p w14:paraId="36F81EDC" w14:textId="77777777" w:rsidR="0038420A" w:rsidRPr="00A45EFE" w:rsidRDefault="0038420A" w:rsidP="0038420A">
      <w:pPr>
        <w:numPr>
          <w:ilvl w:val="0"/>
          <w:numId w:val="58"/>
        </w:numPr>
        <w:contextualSpacing/>
      </w:pPr>
      <w:r w:rsidRPr="00A45EFE">
        <w:t>Inadvertent exposure of client information to unauthorized individuals (non-locked files, files left on desk, cleaning services, shredding services, etc.)</w:t>
      </w:r>
    </w:p>
    <w:p w14:paraId="67C4BE21" w14:textId="77777777" w:rsidR="0038420A" w:rsidRPr="00A45EFE" w:rsidRDefault="0038420A" w:rsidP="0038420A">
      <w:pPr>
        <w:numPr>
          <w:ilvl w:val="0"/>
          <w:numId w:val="58"/>
        </w:numPr>
        <w:contextualSpacing/>
      </w:pPr>
      <w:r w:rsidRPr="00A45EFE">
        <w:t>Physical break-ins / theft</w:t>
      </w:r>
    </w:p>
    <w:p w14:paraId="01BEDA86" w14:textId="77777777" w:rsidR="0038420A" w:rsidRPr="00A45EFE" w:rsidRDefault="0038420A" w:rsidP="0038420A">
      <w:pPr>
        <w:contextualSpacing/>
      </w:pPr>
    </w:p>
    <w:p w14:paraId="47C578E6" w14:textId="77777777" w:rsidR="0038420A" w:rsidRPr="0038420A" w:rsidRDefault="0038420A" w:rsidP="0038420A">
      <w:pPr>
        <w:contextualSpacing/>
      </w:pPr>
      <w:r w:rsidRPr="0038420A">
        <w:t xml:space="preserve">SWS LLC personnel are instructed to notify the firm if they detect or have reason to believe that any of the above shown red flag activities may have occurred or if any of the red flag information listed may have been stolen or leaked by any firm personnel. The CCO, CISO, or principal is then tasked with investigating the report and taking appropriate actions. The non-exhaustive list of possible follow-up actions includes notification of the parties involved, notification of appropriate regulatory officials if required, taking remedial actions to assist in the recovery of the stolen information, and possible sanctions of firm personnel if deemed necessary. </w:t>
      </w:r>
    </w:p>
    <w:p w14:paraId="3EA4CBA6" w14:textId="77777777" w:rsidR="0038420A" w:rsidRPr="00C56A34" w:rsidRDefault="0038420A" w:rsidP="0038420A"/>
    <w:p w14:paraId="53256344" w14:textId="77777777" w:rsidR="0038420A" w:rsidRPr="00C56A34" w:rsidRDefault="0038420A" w:rsidP="0038420A">
      <w:pPr>
        <w:pStyle w:val="Heading2"/>
      </w:pPr>
      <w:bookmarkStart w:id="297" w:name="_Toc109053779"/>
      <w:r w:rsidRPr="00C56A34">
        <w:t>Staff Training</w:t>
      </w:r>
      <w:bookmarkEnd w:id="297"/>
    </w:p>
    <w:p w14:paraId="5C5DF7E0" w14:textId="77777777" w:rsidR="0038420A" w:rsidRPr="00C56A34" w:rsidRDefault="0038420A" w:rsidP="0038420A"/>
    <w:p w14:paraId="0F01061E" w14:textId="03DED25A" w:rsidR="0038420A" w:rsidRDefault="0038420A" w:rsidP="0038420A">
      <w:r w:rsidRPr="00C56A34">
        <w:t xml:space="preserve">On an annual basis, SWS LLC will conduct a firm-wide training session to ensure that staff </w:t>
      </w:r>
      <w:r>
        <w:t>members are properly trained and equipped to implement the above policies regarding client privacy. New staff members will receive training, led by the CCO, within one (1) month of their initial hire date.</w:t>
      </w:r>
    </w:p>
    <w:p w14:paraId="163867AB" w14:textId="77777777" w:rsidR="0038420A" w:rsidRDefault="0038420A" w:rsidP="0038420A"/>
    <w:p w14:paraId="35547129" w14:textId="558DA1A4" w:rsidR="0038420A" w:rsidRDefault="00724D01" w:rsidP="0038420A">
      <w:pPr>
        <w:pStyle w:val="Heading2"/>
      </w:pPr>
      <w:bookmarkStart w:id="298" w:name="_Toc109053780"/>
      <w:r>
        <w:lastRenderedPageBreak/>
        <w:t xml:space="preserve">Client </w:t>
      </w:r>
      <w:r w:rsidR="0038420A">
        <w:t>Records</w:t>
      </w:r>
      <w:bookmarkEnd w:id="298"/>
      <w:r w:rsidR="0038420A">
        <w:t xml:space="preserve"> </w:t>
      </w:r>
    </w:p>
    <w:p w14:paraId="0385F795" w14:textId="77777777" w:rsidR="0038420A" w:rsidRPr="00C56A34" w:rsidRDefault="0038420A" w:rsidP="0038420A"/>
    <w:p w14:paraId="314DC1FB" w14:textId="77777777" w:rsidR="00724D01" w:rsidRPr="00724D01" w:rsidRDefault="00724D01" w:rsidP="00724D01">
      <w:r w:rsidRPr="00724D01">
        <w:t>Client records will be retained by SWS LLC for at least 5 years after the year in which the record was produced, or as otherwise required by law. With respect to disposal of non-public personal information, SWS LLC will take reasonable measures to protect against unauthorized access to or use of such information in connection with its disposal.</w:t>
      </w:r>
    </w:p>
    <w:p w14:paraId="0F1779E0" w14:textId="77777777" w:rsidR="00724D01" w:rsidRPr="00724D01" w:rsidRDefault="00724D01" w:rsidP="00724D01"/>
    <w:p w14:paraId="12AB48FD" w14:textId="77777777" w:rsidR="00724D01" w:rsidRPr="00724D01" w:rsidRDefault="00724D01" w:rsidP="00724D01">
      <w:pPr>
        <w:pStyle w:val="Normal1"/>
        <w:spacing w:after="0" w:line="240" w:lineRule="auto"/>
        <w:rPr>
          <w:rFonts w:ascii="Book Antiqua" w:hAnsi="Book Antiqua" w:cs="Times New Roman"/>
          <w:color w:val="auto"/>
          <w:szCs w:val="22"/>
        </w:rPr>
      </w:pPr>
      <w:r w:rsidRPr="00724D01">
        <w:rPr>
          <w:rFonts w:ascii="Book Antiqua" w:hAnsi="Book Antiqua"/>
          <w:color w:val="auto"/>
        </w:rPr>
        <w:t xml:space="preserve">SWS LLC takes the privacy and confidentiality of all its clients and personnel very seriously. It will continue to make, and document, any changes needed to promote the security of client information. </w:t>
      </w:r>
      <w:r w:rsidRPr="00724D01">
        <w:rPr>
          <w:rFonts w:ascii="Book Antiqua" w:hAnsi="Book Antiqua" w:cs="Times New Roman"/>
          <w:color w:val="auto"/>
          <w:szCs w:val="22"/>
        </w:rPr>
        <w:t xml:space="preserve">Additional safeguards are described in the Cybersecurity &amp; Information Security Policy section of this manual. </w:t>
      </w:r>
    </w:p>
    <w:p w14:paraId="6DFA38EB" w14:textId="77777777" w:rsidR="0038420A" w:rsidRPr="00C56A34" w:rsidRDefault="0038420A" w:rsidP="0038420A">
      <w:r w:rsidRPr="00C56A34">
        <w:br w:type="page"/>
      </w:r>
    </w:p>
    <w:p w14:paraId="7EDA41E2" w14:textId="5A100979" w:rsidR="00954455" w:rsidRDefault="00954455" w:rsidP="00954455">
      <w:pPr>
        <w:pStyle w:val="Heading1"/>
      </w:pPr>
      <w:bookmarkStart w:id="299" w:name="CISPNonCyberMainHeader"/>
      <w:bookmarkStart w:id="300" w:name="_Toc109053781"/>
      <w:bookmarkEnd w:id="299"/>
      <w:r w:rsidRPr="00C56A34">
        <w:lastRenderedPageBreak/>
        <w:t>Cyber Security &amp; Information Security Policy</w:t>
      </w:r>
      <w:bookmarkEnd w:id="300"/>
    </w:p>
    <w:p w14:paraId="34484D76" w14:textId="12384104" w:rsidR="00E446B7" w:rsidRDefault="00E446B7" w:rsidP="00E446B7"/>
    <w:p w14:paraId="1322F6F8" w14:textId="4E015507" w:rsidR="005A4DAE" w:rsidRPr="00110D80" w:rsidRDefault="00110D80" w:rsidP="00E446B7">
      <w:r w:rsidRPr="00110D80">
        <w:t>SWS LLC has appointed</w:t>
      </w:r>
      <w:r>
        <w:t xml:space="preserve"> </w:t>
      </w:r>
      <w:bookmarkStart w:id="301" w:name="CISPNonCyberMainCISO"/>
      <w:r>
        <w:rPr>
          <w:color w:val="000000"/>
        </w:rPr>
        <w:t>John Joseph Long</w:t>
      </w:r>
      <w:bookmarkEnd w:id="301"/>
      <w:r w:rsidRPr="00110D80">
        <w:t xml:space="preserve"> as the firm’s Chief Information Security Officer (“CISO”). The CISO is responsible for managing SWS LLC’s information security program.</w:t>
      </w:r>
    </w:p>
    <w:p w14:paraId="5B15F091" w14:textId="73BAD1D9" w:rsidR="00E446B7" w:rsidRDefault="00E446B7" w:rsidP="00E446B7"/>
    <w:p w14:paraId="6AD69F07" w14:textId="77777777" w:rsidR="00F8011E" w:rsidRDefault="00F8011E" w:rsidP="00F8011E">
      <w:pPr>
        <w:pStyle w:val="Heading2"/>
      </w:pPr>
      <w:bookmarkStart w:id="302" w:name="_Toc109053782"/>
      <w:r>
        <w:t>Access Persons</w:t>
      </w:r>
      <w:bookmarkEnd w:id="302"/>
      <w:r>
        <w:t xml:space="preserve"> </w:t>
      </w:r>
    </w:p>
    <w:p w14:paraId="469FCED9" w14:textId="77777777" w:rsidR="00F8011E" w:rsidRDefault="00F8011E" w:rsidP="00F8011E"/>
    <w:p w14:paraId="6111769A" w14:textId="4DFFEC7D" w:rsidR="00E446B7" w:rsidRDefault="00E446B7" w:rsidP="00E446B7">
      <w:bookmarkStart w:id="303" w:name="CISPNonCyberAccessPersons"/>
      <w:r>
        <w:rPr>
          <w:color w:val="000000"/>
        </w:rPr>
        <w:t>Access Person: Any of SWS LLC’s supervised persons who have access to non-public information regarding any client’s purchase or sale of securities, or information regarding the portfolio holdings of any reportable fund, or who is involved in making securities recommendations to clients, or who has access to such recommendations that are non-public.</w:t>
      </w:r>
      <w:bookmarkEnd w:id="303"/>
    </w:p>
    <w:p w14:paraId="5D3E004B" w14:textId="77777777" w:rsidR="00155A49" w:rsidRDefault="00155A49">
      <w:pPr>
        <w:pStyle w:val="NoSpacing"/>
        <w:jc w:val="both"/>
        <w:rPr>
          <w:rFonts w:ascii="Book Antiqua" w:hAnsi="Book Antiqua"/>
        </w:rPr>
      </w:pPr>
    </w:p>
    <w:p w14:paraId="2E9E15AA" w14:textId="77777777" w:rsidR="00155A49" w:rsidRDefault="00E45BD0">
      <w:pPr>
        <w:pStyle w:val="NoSpacing"/>
        <w:jc w:val="both"/>
        <w:rPr>
          <w:rFonts w:ascii="Book Antiqua" w:hAnsi="Book Antiqua"/>
        </w:rPr>
      </w:pPr>
      <w:r>
        <w:rPr>
          <w:rFonts w:ascii="Book Antiqua"/>
          <w:color w:val="000000"/>
        </w:rPr>
        <w:t>The following employee(s) will manage non-public information:</w:t>
      </w:r>
    </w:p>
    <w:p w14:paraId="01B1DB20" w14:textId="77777777" w:rsidR="00155A49" w:rsidRDefault="00155A49">
      <w:pPr>
        <w:pStyle w:val="NoSpacing"/>
        <w:ind w:left="720"/>
        <w:jc w:val="both"/>
        <w:rPr>
          <w:rFonts w:ascii="Book Antiqua" w:hAnsi="Book Antiqua"/>
          <w:color w:val="000000" w:themeColor="text1"/>
        </w:rPr>
      </w:pPr>
    </w:p>
    <w:tbl>
      <w:tblPr>
        <w:tblW w:w="952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6295"/>
        <w:gridCol w:w="3228"/>
      </w:tblGrid>
      <w:tr w:rsidR="00155A49" w14:paraId="4A7F1CA7" w14:textId="77777777">
        <w:trPr>
          <w:trHeight w:val="241"/>
          <w:tblHeader/>
        </w:trPr>
        <w:tc>
          <w:tcPr>
            <w:tcW w:w="6295" w:type="dxa"/>
            <w:tcBorders>
              <w:bottom w:val="single" w:sz="12" w:space="0" w:color="auto"/>
            </w:tcBorders>
            <w:shd w:val="clear" w:color="auto" w:fill="DDD9C3"/>
            <w:vAlign w:val="center"/>
          </w:tcPr>
          <w:p w14:paraId="1F300F3A" w14:textId="77777777" w:rsidR="00155A49" w:rsidRDefault="00E45BD0">
            <w:pPr>
              <w:pStyle w:val="NoSpacing"/>
            </w:pPr>
            <w:r>
              <w:rPr>
                <w:rFonts w:ascii="Book Antiqua"/>
                <w:b/>
                <w:color w:val="000000"/>
                <w:sz w:val="24"/>
              </w:rPr>
              <w:t>Name</w:t>
            </w:r>
          </w:p>
        </w:tc>
        <w:tc>
          <w:tcPr>
            <w:tcW w:w="3228" w:type="dxa"/>
            <w:tcBorders>
              <w:bottom w:val="single" w:sz="12" w:space="0" w:color="auto"/>
            </w:tcBorders>
            <w:shd w:val="clear" w:color="auto" w:fill="DDD9C3"/>
            <w:vAlign w:val="center"/>
          </w:tcPr>
          <w:p w14:paraId="11C4EB2F" w14:textId="77777777" w:rsidR="00155A49" w:rsidRDefault="00E45BD0">
            <w:pPr>
              <w:pStyle w:val="NoSpacing"/>
            </w:pPr>
            <w:r>
              <w:rPr>
                <w:rFonts w:ascii="Book Antiqua"/>
                <w:b/>
                <w:color w:val="000000"/>
                <w:sz w:val="24"/>
              </w:rPr>
              <w:t>Title</w:t>
            </w:r>
          </w:p>
        </w:tc>
      </w:tr>
      <w:tr w:rsidR="00155A49" w14:paraId="696234EB" w14:textId="77777777">
        <w:trPr>
          <w:trHeight w:val="241"/>
        </w:trPr>
        <w:tc>
          <w:tcPr>
            <w:tcW w:w="6295" w:type="dxa"/>
            <w:shd w:val="clear" w:color="auto" w:fill="C6D9F1"/>
            <w:vAlign w:val="center"/>
          </w:tcPr>
          <w:p w14:paraId="097AFD73" w14:textId="77777777" w:rsidR="00155A49" w:rsidRDefault="00E45BD0">
            <w:pPr>
              <w:pStyle w:val="NoSpacing"/>
            </w:pPr>
            <w:r>
              <w:rPr>
                <w:rFonts w:ascii="Book Antiqua"/>
                <w:color w:val="000000"/>
                <w:sz w:val="24"/>
              </w:rPr>
              <w:t>John Joseph Long</w:t>
            </w:r>
          </w:p>
        </w:tc>
        <w:tc>
          <w:tcPr>
            <w:tcW w:w="3228" w:type="dxa"/>
            <w:shd w:val="clear" w:color="auto" w:fill="C6D9F1"/>
            <w:vAlign w:val="center"/>
          </w:tcPr>
          <w:p w14:paraId="4E59E2E4" w14:textId="77777777" w:rsidR="00155A49" w:rsidRDefault="00E45BD0">
            <w:pPr>
              <w:pStyle w:val="NoSpacing"/>
            </w:pPr>
            <w:r>
              <w:rPr>
                <w:rFonts w:ascii="Book Antiqua"/>
                <w:color w:val="000000"/>
                <w:sz w:val="24"/>
              </w:rPr>
              <w:t>Owner</w:t>
            </w:r>
          </w:p>
        </w:tc>
      </w:tr>
      <w:tr w:rsidR="00155A49" w14:paraId="2B877950" w14:textId="77777777">
        <w:trPr>
          <w:trHeight w:val="241"/>
        </w:trPr>
        <w:tc>
          <w:tcPr>
            <w:tcW w:w="6295" w:type="dxa"/>
            <w:shd w:val="clear" w:color="auto" w:fill="C6D9F1"/>
            <w:vAlign w:val="center"/>
          </w:tcPr>
          <w:p w14:paraId="77951161" w14:textId="77777777" w:rsidR="00155A49" w:rsidRDefault="00E45BD0">
            <w:pPr>
              <w:pStyle w:val="NoSpacing"/>
            </w:pPr>
            <w:r>
              <w:rPr>
                <w:rFonts w:ascii="Book Antiqua"/>
                <w:color w:val="000000"/>
                <w:sz w:val="24"/>
              </w:rPr>
              <w:t>John Paul Sisler</w:t>
            </w:r>
          </w:p>
        </w:tc>
        <w:tc>
          <w:tcPr>
            <w:tcW w:w="3228" w:type="dxa"/>
            <w:shd w:val="clear" w:color="auto" w:fill="C6D9F1"/>
            <w:vAlign w:val="center"/>
          </w:tcPr>
          <w:p w14:paraId="2CC8B9AA" w14:textId="77777777" w:rsidR="00155A49" w:rsidRDefault="00E45BD0">
            <w:pPr>
              <w:pStyle w:val="NoSpacing"/>
            </w:pPr>
            <w:r>
              <w:rPr>
                <w:rFonts w:ascii="Book Antiqua"/>
                <w:color w:val="000000"/>
                <w:sz w:val="24"/>
              </w:rPr>
              <w:t>Owner</w:t>
            </w:r>
          </w:p>
        </w:tc>
      </w:tr>
      <w:tr w:rsidR="00155A49" w14:paraId="33D5853A" w14:textId="77777777">
        <w:trPr>
          <w:trHeight w:val="241"/>
        </w:trPr>
        <w:tc>
          <w:tcPr>
            <w:tcW w:w="6295" w:type="dxa"/>
            <w:shd w:val="clear" w:color="auto" w:fill="C6D9F1"/>
            <w:vAlign w:val="center"/>
          </w:tcPr>
          <w:p w14:paraId="0745C1A4" w14:textId="77777777" w:rsidR="00155A49" w:rsidRDefault="00E45BD0">
            <w:pPr>
              <w:pStyle w:val="NoSpacing"/>
            </w:pPr>
            <w:r>
              <w:rPr>
                <w:rFonts w:ascii="Book Antiqua"/>
                <w:color w:val="000000"/>
                <w:sz w:val="24"/>
              </w:rPr>
              <w:t>Michael Dopazo</w:t>
            </w:r>
          </w:p>
        </w:tc>
        <w:tc>
          <w:tcPr>
            <w:tcW w:w="3228" w:type="dxa"/>
            <w:shd w:val="clear" w:color="auto" w:fill="C6D9F1"/>
            <w:vAlign w:val="center"/>
          </w:tcPr>
          <w:p w14:paraId="1A22604F" w14:textId="77777777" w:rsidR="00155A49" w:rsidRDefault="00E45BD0">
            <w:pPr>
              <w:pStyle w:val="NoSpacing"/>
            </w:pPr>
            <w:r>
              <w:rPr>
                <w:rFonts w:ascii="Book Antiqua"/>
                <w:color w:val="000000"/>
                <w:sz w:val="24"/>
              </w:rPr>
              <w:t>Owner</w:t>
            </w:r>
          </w:p>
        </w:tc>
      </w:tr>
    </w:tbl>
    <w:p w14:paraId="2164C356" w14:textId="77777777" w:rsidR="00155A49" w:rsidRDefault="00155A49">
      <w:pPr>
        <w:pStyle w:val="NoSpacing"/>
        <w:ind w:left="720"/>
        <w:jc w:val="both"/>
        <w:rPr>
          <w:rFonts w:ascii="Book Antiqua" w:hAnsi="Book Antiqua"/>
          <w:color w:val="000000" w:themeColor="text1"/>
        </w:rPr>
      </w:pPr>
    </w:p>
    <w:p w14:paraId="6E205E82" w14:textId="77777777" w:rsidR="00F8011E" w:rsidRPr="00E446B7" w:rsidRDefault="00F8011E" w:rsidP="00E446B7"/>
    <w:p w14:paraId="47CE2673" w14:textId="77777777" w:rsidR="00E446B7" w:rsidRPr="00C56A34" w:rsidRDefault="00E446B7" w:rsidP="00E446B7">
      <w:pPr>
        <w:pStyle w:val="Heading2"/>
      </w:pPr>
      <w:bookmarkStart w:id="304" w:name="_Toc109053783"/>
      <w:r w:rsidRPr="00C56A34">
        <w:t>Inventory of Technology Infrastructure</w:t>
      </w:r>
      <w:bookmarkEnd w:id="304"/>
    </w:p>
    <w:p w14:paraId="4AA5F825" w14:textId="77777777" w:rsidR="00E446B7" w:rsidRPr="00C56A34" w:rsidRDefault="00E446B7" w:rsidP="00E446B7"/>
    <w:p w14:paraId="5C2D92A2" w14:textId="77777777" w:rsidR="00E446B7" w:rsidRPr="00C56A34" w:rsidRDefault="00E446B7" w:rsidP="00E446B7">
      <w:r w:rsidRPr="00C56A34">
        <w:t>On an annual basis, the CCO of SWS LLC will make an inventory of the following:</w:t>
      </w:r>
    </w:p>
    <w:p w14:paraId="5B5F3FF8" w14:textId="77777777" w:rsidR="00E446B7" w:rsidRPr="00C56A34" w:rsidRDefault="00E446B7" w:rsidP="00E446B7"/>
    <w:p w14:paraId="7025F53E" w14:textId="77777777" w:rsidR="00E446B7" w:rsidRPr="00C56A34" w:rsidRDefault="00E446B7" w:rsidP="00E446B7">
      <w:pPr>
        <w:pStyle w:val="ListParagraph"/>
        <w:numPr>
          <w:ilvl w:val="0"/>
          <w:numId w:val="45"/>
        </w:numPr>
        <w:spacing w:after="0" w:line="240" w:lineRule="auto"/>
      </w:pPr>
      <w:r w:rsidRPr="00C56A34">
        <w:t>Physical devices and systems (computers, servers, etc.);</w:t>
      </w:r>
    </w:p>
    <w:p w14:paraId="7B3E37CB" w14:textId="77777777" w:rsidR="00E446B7" w:rsidRPr="00C56A34" w:rsidRDefault="00E446B7" w:rsidP="00E446B7">
      <w:pPr>
        <w:pStyle w:val="ListParagraph"/>
        <w:numPr>
          <w:ilvl w:val="0"/>
          <w:numId w:val="45"/>
        </w:numPr>
        <w:spacing w:after="0" w:line="240" w:lineRule="auto"/>
      </w:pPr>
      <w:r w:rsidRPr="00C56A34">
        <w:t>Software platforms and applications (email applications, file management, etc.);</w:t>
      </w:r>
    </w:p>
    <w:p w14:paraId="1CEF52B8" w14:textId="77777777" w:rsidR="00E446B7" w:rsidRPr="00C56A34" w:rsidRDefault="00E446B7" w:rsidP="00E446B7">
      <w:pPr>
        <w:pStyle w:val="ListParagraph"/>
        <w:numPr>
          <w:ilvl w:val="0"/>
          <w:numId w:val="45"/>
        </w:numPr>
        <w:spacing w:after="0" w:line="240" w:lineRule="auto"/>
      </w:pPr>
      <w:r w:rsidRPr="00C56A34">
        <w:t>Systems that house client data; and</w:t>
      </w:r>
    </w:p>
    <w:p w14:paraId="24452CF2" w14:textId="77777777" w:rsidR="00E446B7" w:rsidRPr="00C56A34" w:rsidRDefault="00E446B7" w:rsidP="00E446B7">
      <w:pPr>
        <w:pStyle w:val="ListParagraph"/>
        <w:numPr>
          <w:ilvl w:val="0"/>
          <w:numId w:val="45"/>
        </w:numPr>
        <w:spacing w:after="0" w:line="240" w:lineRule="auto"/>
      </w:pPr>
      <w:r w:rsidRPr="00C56A34">
        <w:t>Third-party contractors that have access to systems, platforms, etc.</w:t>
      </w:r>
    </w:p>
    <w:p w14:paraId="0CD9FA10" w14:textId="77777777" w:rsidR="00E446B7" w:rsidRPr="00C56A34" w:rsidRDefault="00E446B7" w:rsidP="00E446B7">
      <w:bookmarkStart w:id="305" w:name="CISPNonCyberInvOfTechBlankSpaceStart"/>
      <w:bookmarkEnd w:id="305"/>
    </w:p>
    <w:p w14:paraId="215AE97E" w14:textId="77777777" w:rsidR="00E446B7" w:rsidRPr="00C56A34" w:rsidRDefault="00E446B7" w:rsidP="00E446B7">
      <w:bookmarkStart w:id="306" w:name="CISPNonCyberInvOfTech"/>
      <w:r>
        <w:rPr>
          <w:color w:val="000000"/>
        </w:rPr>
        <w:t>SWS LLC’s primary software platforms that may contain client data are summarized below.</w:t>
      </w:r>
      <w:bookmarkEnd w:id="306"/>
    </w:p>
    <w:p w14:paraId="31A675BD" w14:textId="77777777" w:rsidR="00155A49" w:rsidRDefault="00155A49">
      <w:pPr>
        <w:pStyle w:val="NoSpacing"/>
        <w:ind w:left="720"/>
        <w:jc w:val="both"/>
        <w:rPr>
          <w:rFonts w:ascii="Book Antiqua" w:hAnsi="Book Antiqua"/>
          <w:color w:val="000000" w:themeColor="text1"/>
        </w:rPr>
      </w:pPr>
    </w:p>
    <w:tbl>
      <w:tblPr>
        <w:tblW w:w="88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4950"/>
        <w:gridCol w:w="3870"/>
      </w:tblGrid>
      <w:tr w:rsidR="00155A49" w14:paraId="43B2A5E4" w14:textId="77777777">
        <w:trPr>
          <w:trHeight w:val="250"/>
          <w:tblHeader/>
        </w:trPr>
        <w:tc>
          <w:tcPr>
            <w:tcW w:w="4950" w:type="dxa"/>
            <w:tcBorders>
              <w:bottom w:val="single" w:sz="12" w:space="0" w:color="auto"/>
            </w:tcBorders>
            <w:shd w:val="clear" w:color="auto" w:fill="DDD9C3"/>
            <w:vAlign w:val="center"/>
          </w:tcPr>
          <w:p w14:paraId="59FF8FAD" w14:textId="77777777" w:rsidR="00155A49" w:rsidRDefault="00E45BD0">
            <w:pPr>
              <w:pStyle w:val="NoSpacing"/>
            </w:pPr>
            <w:r>
              <w:rPr>
                <w:rFonts w:ascii="Book Antiqua"/>
                <w:b/>
                <w:color w:val="000000"/>
                <w:sz w:val="24"/>
              </w:rPr>
              <w:t>Type of System</w:t>
            </w:r>
          </w:p>
        </w:tc>
        <w:tc>
          <w:tcPr>
            <w:tcW w:w="3870" w:type="dxa"/>
            <w:tcBorders>
              <w:bottom w:val="single" w:sz="12" w:space="0" w:color="auto"/>
            </w:tcBorders>
            <w:shd w:val="clear" w:color="auto" w:fill="DDD9C3"/>
            <w:vAlign w:val="center"/>
          </w:tcPr>
          <w:p w14:paraId="3C37CCA5" w14:textId="77777777" w:rsidR="00155A49" w:rsidRDefault="00E45BD0">
            <w:pPr>
              <w:pStyle w:val="NoSpacing"/>
            </w:pPr>
            <w:r>
              <w:rPr>
                <w:rFonts w:ascii="Book Antiqua"/>
                <w:b/>
                <w:color w:val="000000"/>
                <w:sz w:val="24"/>
              </w:rPr>
              <w:t>Name of System</w:t>
            </w:r>
          </w:p>
        </w:tc>
      </w:tr>
      <w:tr w:rsidR="00155A49" w14:paraId="507D8FBE" w14:textId="77777777">
        <w:trPr>
          <w:trHeight w:val="350"/>
        </w:trPr>
        <w:tc>
          <w:tcPr>
            <w:tcW w:w="4950" w:type="dxa"/>
            <w:shd w:val="clear" w:color="auto" w:fill="C6D9F1"/>
            <w:vAlign w:val="center"/>
          </w:tcPr>
          <w:p w14:paraId="3792EE66" w14:textId="77777777" w:rsidR="00155A49" w:rsidRDefault="00E45BD0">
            <w:pPr>
              <w:pStyle w:val="NoSpacing"/>
            </w:pPr>
            <w:r>
              <w:rPr>
                <w:rFonts w:ascii="Book Antiqua"/>
                <w:color w:val="000000"/>
                <w:sz w:val="24"/>
              </w:rPr>
              <w:t>Email Provider / Hosting</w:t>
            </w:r>
          </w:p>
        </w:tc>
        <w:tc>
          <w:tcPr>
            <w:tcW w:w="3870" w:type="dxa"/>
            <w:shd w:val="clear" w:color="auto" w:fill="C6D9F1"/>
            <w:vAlign w:val="center"/>
          </w:tcPr>
          <w:p w14:paraId="1AD09F57" w14:textId="77777777" w:rsidR="00155A49" w:rsidRDefault="00E45BD0">
            <w:pPr>
              <w:pStyle w:val="NoSpacing"/>
            </w:pPr>
            <w:r>
              <w:rPr>
                <w:rFonts w:ascii="Book Antiqua"/>
                <w:color w:val="000000"/>
                <w:sz w:val="24"/>
              </w:rPr>
              <w:t>Local email server</w:t>
            </w:r>
          </w:p>
        </w:tc>
      </w:tr>
      <w:tr w:rsidR="00155A49" w14:paraId="334D9E8A" w14:textId="77777777">
        <w:trPr>
          <w:trHeight w:val="350"/>
        </w:trPr>
        <w:tc>
          <w:tcPr>
            <w:tcW w:w="4950" w:type="dxa"/>
            <w:shd w:val="clear" w:color="auto" w:fill="C6D9F1"/>
            <w:vAlign w:val="center"/>
          </w:tcPr>
          <w:p w14:paraId="7C003C45" w14:textId="77777777" w:rsidR="00155A49" w:rsidRDefault="00E45BD0">
            <w:pPr>
              <w:pStyle w:val="NoSpacing"/>
            </w:pPr>
            <w:r>
              <w:rPr>
                <w:rFonts w:ascii="Book Antiqua"/>
                <w:color w:val="000000"/>
                <w:sz w:val="24"/>
              </w:rPr>
              <w:t>Financial Planning</w:t>
            </w:r>
          </w:p>
        </w:tc>
        <w:tc>
          <w:tcPr>
            <w:tcW w:w="3870" w:type="dxa"/>
            <w:shd w:val="clear" w:color="auto" w:fill="C6D9F1"/>
            <w:vAlign w:val="center"/>
          </w:tcPr>
          <w:p w14:paraId="30151183" w14:textId="77777777" w:rsidR="00155A49" w:rsidRDefault="00E45BD0">
            <w:pPr>
              <w:pStyle w:val="NoSpacing"/>
            </w:pPr>
            <w:r>
              <w:rPr>
                <w:rFonts w:ascii="Book Antiqua"/>
                <w:color w:val="000000"/>
                <w:sz w:val="24"/>
              </w:rPr>
              <w:t>eMoney</w:t>
            </w:r>
          </w:p>
        </w:tc>
      </w:tr>
    </w:tbl>
    <w:p w14:paraId="43C7E6B4" w14:textId="77777777" w:rsidR="00155A49" w:rsidRDefault="00155A49">
      <w:pPr>
        <w:pStyle w:val="NoSpacing"/>
        <w:ind w:left="720"/>
        <w:jc w:val="both"/>
        <w:rPr>
          <w:rFonts w:ascii="Book Antiqua" w:hAnsi="Book Antiqua"/>
          <w:color w:val="000000" w:themeColor="text1"/>
        </w:rPr>
      </w:pPr>
    </w:p>
    <w:p w14:paraId="66EA67AC" w14:textId="77777777" w:rsidR="00155A49" w:rsidRDefault="00E45BD0">
      <w:pPr>
        <w:pStyle w:val="NoSpacing"/>
        <w:jc w:val="both"/>
        <w:rPr>
          <w:rFonts w:ascii="Book Antiqua" w:hAnsi="Book Antiqua"/>
        </w:rPr>
      </w:pPr>
      <w:r>
        <w:rPr>
          <w:rFonts w:ascii="Book Antiqua"/>
          <w:color w:val="000000"/>
        </w:rPr>
        <w:t>SWS LLC utilizes cloud-based technology systems, which it believes provide increased information security capabilities including:</w:t>
      </w:r>
    </w:p>
    <w:p w14:paraId="49981AFC" w14:textId="77777777" w:rsidR="00155A49" w:rsidRDefault="00155A49"/>
    <w:p w14:paraId="6B5005CB"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Ability to leverage the established infrastructure of trusted technology industry leaders; and</w:t>
      </w:r>
    </w:p>
    <w:p w14:paraId="77FB2B30" w14:textId="77777777" w:rsidR="00155A49" w:rsidRDefault="00E45BD0">
      <w:pPr>
        <w:pStyle w:val="Normal1"/>
        <w:numPr>
          <w:ilvl w:val="0"/>
          <w:numId w:val="1"/>
        </w:numPr>
        <w:spacing w:after="0" w:line="240" w:lineRule="auto"/>
        <w:ind w:hanging="360"/>
        <w:contextualSpacing w:val="0"/>
        <w:rPr>
          <w:rFonts w:ascii="Book Antiqua" w:hAnsi="Book Antiqua"/>
          <w:szCs w:val="22"/>
        </w:rPr>
      </w:pPr>
      <w:r>
        <w:rPr>
          <w:rFonts w:ascii="Book Antiqua"/>
        </w:rPr>
        <w:t>Improved system alert capabilities including better user activity logging and alerts related to unusual user activity.</w:t>
      </w:r>
    </w:p>
    <w:p w14:paraId="79B4C6BF" w14:textId="77777777" w:rsidR="00155A49" w:rsidRDefault="00155A49"/>
    <w:p w14:paraId="27398666" w14:textId="77777777" w:rsidR="00155A49" w:rsidRDefault="00E45BD0">
      <w:pPr>
        <w:pStyle w:val="NoSpacing"/>
        <w:jc w:val="both"/>
        <w:rPr>
          <w:rFonts w:ascii="Book Antiqua" w:hAnsi="Book Antiqua"/>
        </w:rPr>
      </w:pPr>
      <w:r>
        <w:rPr>
          <w:rFonts w:ascii="Book Antiqua"/>
          <w:color w:val="000000"/>
        </w:rPr>
        <w:lastRenderedPageBreak/>
        <w:t>SWS LLC also recognizes that cloud-based technology creates a greater reliance on passwords and user login security. In particular, SWS LLC understands that certain users with administrative access to the firm</w:t>
      </w:r>
      <w:r>
        <w:rPr>
          <w:rFonts w:ascii="Book Antiqua"/>
          <w:color w:val="000000"/>
        </w:rPr>
        <w:t>’</w:t>
      </w:r>
      <w:r>
        <w:rPr>
          <w:rFonts w:ascii="Book Antiqua"/>
          <w:color w:val="000000"/>
        </w:rPr>
        <w:t>s cloud-based technology systems may pose even greater risk given their expanded access to sensitive client data. As such, SWS LLC has designed and will continue to further develop information security policies with this increased risk as a focus.</w:t>
      </w:r>
    </w:p>
    <w:p w14:paraId="37BC4AA9" w14:textId="77777777" w:rsidR="00E446B7" w:rsidRPr="00C56A34" w:rsidRDefault="00E446B7" w:rsidP="00E446B7">
      <w:bookmarkStart w:id="307" w:name="CISPNonCyberInvOfTechBlankSpaceEnd"/>
      <w:bookmarkEnd w:id="307"/>
    </w:p>
    <w:p w14:paraId="4D88FE99" w14:textId="77777777" w:rsidR="00E446B7" w:rsidRPr="00C56A34" w:rsidRDefault="00E446B7" w:rsidP="00E446B7">
      <w:pPr>
        <w:pStyle w:val="Heading2"/>
      </w:pPr>
      <w:bookmarkStart w:id="308" w:name="_Toc109053784"/>
      <w:r w:rsidRPr="00C56A34">
        <w:t>Security of Technology Infrastructure</w:t>
      </w:r>
      <w:bookmarkEnd w:id="308"/>
    </w:p>
    <w:p w14:paraId="1B9C1F2E" w14:textId="77777777" w:rsidR="00E446B7" w:rsidRPr="00C56A34" w:rsidRDefault="00E446B7" w:rsidP="00E446B7"/>
    <w:p w14:paraId="4F64FB41" w14:textId="77777777" w:rsidR="00E446B7" w:rsidRPr="00C56A34" w:rsidRDefault="00E446B7" w:rsidP="00E446B7">
      <w:r w:rsidRPr="00C56A34">
        <w:t>SWS LLC has implemented the following firm-wide information security polices to help prevent unauthorized access to sensitive client data:</w:t>
      </w:r>
    </w:p>
    <w:p w14:paraId="7007DAC1" w14:textId="77777777" w:rsidR="00E446B7" w:rsidRPr="00C56A34" w:rsidRDefault="00E446B7" w:rsidP="00E446B7"/>
    <w:p w14:paraId="78601EC3" w14:textId="77777777" w:rsidR="00E446B7" w:rsidRPr="00C56A34" w:rsidRDefault="00E446B7" w:rsidP="00E446B7">
      <w:pPr>
        <w:pStyle w:val="ListParagraph"/>
        <w:numPr>
          <w:ilvl w:val="0"/>
          <w:numId w:val="45"/>
        </w:numPr>
        <w:spacing w:after="0" w:line="240" w:lineRule="auto"/>
      </w:pPr>
      <w:r w:rsidRPr="00C56A34">
        <w:t>All computers used to access client data will have antivirus software installed. In addit</w:t>
      </w:r>
      <w:r>
        <w:t>ion, the antivirus software will</w:t>
      </w:r>
      <w:r w:rsidRPr="00C56A34">
        <w:t xml:space="preserve"> have an active subscription and all updates </w:t>
      </w:r>
      <w:r>
        <w:t>will</w:t>
      </w:r>
      <w:r w:rsidRPr="00C56A34">
        <w:t xml:space="preserve"> be scheduled to automatically install.</w:t>
      </w:r>
    </w:p>
    <w:p w14:paraId="1A891A66" w14:textId="77777777" w:rsidR="00E446B7" w:rsidRPr="00C56A34" w:rsidRDefault="00E446B7" w:rsidP="00E446B7">
      <w:pPr>
        <w:pStyle w:val="ListParagraph"/>
        <w:numPr>
          <w:ilvl w:val="0"/>
          <w:numId w:val="45"/>
        </w:numPr>
        <w:spacing w:after="0" w:line="240" w:lineRule="auto"/>
      </w:pPr>
      <w:r w:rsidRPr="00C56A34">
        <w:t>All staff will utilize devices with up to date operating system software with all security patch and other software updates set to automatically install</w:t>
      </w:r>
    </w:p>
    <w:p w14:paraId="18C682C4" w14:textId="77777777" w:rsidR="00E446B7" w:rsidRPr="00C56A34" w:rsidRDefault="00E446B7" w:rsidP="00E446B7">
      <w:pPr>
        <w:pStyle w:val="ListParagraph"/>
        <w:numPr>
          <w:ilvl w:val="0"/>
          <w:numId w:val="45"/>
        </w:numPr>
        <w:spacing w:after="0" w:line="240" w:lineRule="auto"/>
      </w:pPr>
      <w:r w:rsidRPr="00C56A34">
        <w:t xml:space="preserve">All staff workstations (e.g. desktop, laptop, mobile device) </w:t>
      </w:r>
      <w:r>
        <w:t>will</w:t>
      </w:r>
      <w:r w:rsidRPr="00C56A34">
        <w:t xml:space="preserve"> be locked when the device is not in use</w:t>
      </w:r>
    </w:p>
    <w:p w14:paraId="1293462A" w14:textId="77777777" w:rsidR="00E446B7" w:rsidRPr="00C56A34" w:rsidRDefault="00E446B7" w:rsidP="00E446B7">
      <w:pPr>
        <w:pStyle w:val="ListParagraph"/>
        <w:numPr>
          <w:ilvl w:val="0"/>
          <w:numId w:val="45"/>
        </w:numPr>
        <w:spacing w:after="0" w:line="240" w:lineRule="auto"/>
      </w:pPr>
      <w:r w:rsidRPr="00C56A34">
        <w:t xml:space="preserve">All staff workstations (e.g. desktop, laptop, mobile device) </w:t>
      </w:r>
      <w:r>
        <w:t>will</w:t>
      </w:r>
      <w:r w:rsidRPr="00C56A34">
        <w:t xml:space="preserve"> be shut down completely at the end of each work day</w:t>
      </w:r>
    </w:p>
    <w:p w14:paraId="36F76C23" w14:textId="77777777" w:rsidR="00E446B7" w:rsidRPr="00C56A34" w:rsidRDefault="00E446B7" w:rsidP="00E446B7">
      <w:pPr>
        <w:pStyle w:val="ListParagraph"/>
        <w:numPr>
          <w:ilvl w:val="0"/>
          <w:numId w:val="45"/>
        </w:numPr>
        <w:spacing w:after="0" w:line="240" w:lineRule="auto"/>
      </w:pPr>
      <w:r w:rsidRPr="00C56A34">
        <w:t>All staff workstations (e.g. desktop, laptop, mobile device) will use proper data encryption when possible</w:t>
      </w:r>
    </w:p>
    <w:p w14:paraId="4CFC3B01" w14:textId="77777777" w:rsidR="00E446B7" w:rsidRPr="00C56A34" w:rsidRDefault="00E446B7" w:rsidP="00E446B7">
      <w:pPr>
        <w:pStyle w:val="ListParagraph"/>
        <w:numPr>
          <w:ilvl w:val="0"/>
          <w:numId w:val="45"/>
        </w:numPr>
        <w:spacing w:after="0" w:line="240" w:lineRule="auto"/>
      </w:pPr>
      <w:r w:rsidRPr="00C56A34">
        <w:t xml:space="preserve">All staff mobile devices used to access work email and files </w:t>
      </w:r>
      <w:r>
        <w:t>will</w:t>
      </w:r>
      <w:r w:rsidRPr="00C56A34">
        <w:t xml:space="preserve"> be password protected and </w:t>
      </w:r>
      <w:r>
        <w:t>will</w:t>
      </w:r>
      <w:r w:rsidRPr="00C56A34">
        <w:t xml:space="preserve"> have the capability to be remotely wiped if lost or stolen</w:t>
      </w:r>
    </w:p>
    <w:p w14:paraId="0370695D" w14:textId="77777777" w:rsidR="00E446B7" w:rsidRPr="00C56A34" w:rsidRDefault="00E446B7" w:rsidP="00E446B7">
      <w:pPr>
        <w:pStyle w:val="ListParagraph"/>
        <w:numPr>
          <w:ilvl w:val="0"/>
          <w:numId w:val="45"/>
        </w:numPr>
        <w:spacing w:after="0" w:line="240" w:lineRule="auto"/>
      </w:pPr>
      <w:r w:rsidRPr="00C56A34">
        <w:t>All staff members are prohibited from accessing SWS LLC systems from unsecured internet connections</w:t>
      </w:r>
    </w:p>
    <w:p w14:paraId="0A86B9A7" w14:textId="77777777" w:rsidR="00E446B7" w:rsidRPr="00C56A34" w:rsidRDefault="00E446B7" w:rsidP="00E446B7"/>
    <w:p w14:paraId="6D8CFD3A" w14:textId="77777777" w:rsidR="00E446B7" w:rsidRPr="00C56A34" w:rsidRDefault="00E446B7" w:rsidP="00E446B7">
      <w:r w:rsidRPr="00C56A34">
        <w:t>All staff should immediately alert the CCO of any suspicious behavior or potential incidents.</w:t>
      </w:r>
    </w:p>
    <w:p w14:paraId="54DB97CD" w14:textId="77777777" w:rsidR="00E446B7" w:rsidRPr="00C56A34" w:rsidRDefault="00E446B7" w:rsidP="00E446B7"/>
    <w:p w14:paraId="075B6586" w14:textId="77777777" w:rsidR="00E446B7" w:rsidRPr="00C56A34" w:rsidRDefault="00E446B7" w:rsidP="00E446B7">
      <w:pPr>
        <w:pStyle w:val="Heading2"/>
      </w:pPr>
      <w:bookmarkStart w:id="309" w:name="_Toc109053785"/>
      <w:r w:rsidRPr="00C56A34">
        <w:t>Detection of Unauthorized Activity or Security Breaches</w:t>
      </w:r>
      <w:bookmarkEnd w:id="309"/>
    </w:p>
    <w:p w14:paraId="5852752F" w14:textId="77777777" w:rsidR="00E446B7" w:rsidRPr="00C56A34" w:rsidRDefault="00E446B7" w:rsidP="00E446B7"/>
    <w:p w14:paraId="6E666C0E" w14:textId="77777777" w:rsidR="00E446B7" w:rsidRPr="00C56A34" w:rsidRDefault="00E446B7" w:rsidP="00E446B7">
      <w:r w:rsidRPr="00C56A34">
        <w:t>The CCO is responsible for monitoring on-site and cloud-based systems for suspicious activity and security breaches. Such unauthorized activity or security breaches may include:</w:t>
      </w:r>
    </w:p>
    <w:p w14:paraId="6A4C4913" w14:textId="77777777" w:rsidR="00E446B7" w:rsidRPr="00C56A34" w:rsidRDefault="00E446B7" w:rsidP="00E446B7"/>
    <w:p w14:paraId="0B9C3EA3" w14:textId="77777777" w:rsidR="00E446B7" w:rsidRPr="00C56A34" w:rsidRDefault="00E446B7" w:rsidP="00E446B7">
      <w:pPr>
        <w:pStyle w:val="ListParagraph"/>
        <w:numPr>
          <w:ilvl w:val="0"/>
          <w:numId w:val="45"/>
        </w:numPr>
        <w:spacing w:after="0" w:line="240" w:lineRule="auto"/>
      </w:pPr>
      <w:r w:rsidRPr="00C56A34">
        <w:t>Logins to company systems after traditional business hours for the local region</w:t>
      </w:r>
    </w:p>
    <w:p w14:paraId="041BB9CD" w14:textId="77777777" w:rsidR="00E446B7" w:rsidRPr="00C56A34" w:rsidRDefault="00E446B7" w:rsidP="00E446B7">
      <w:pPr>
        <w:pStyle w:val="ListParagraph"/>
        <w:numPr>
          <w:ilvl w:val="0"/>
          <w:numId w:val="45"/>
        </w:numPr>
        <w:spacing w:after="0" w:line="240" w:lineRule="auto"/>
      </w:pPr>
      <w:r w:rsidRPr="00C56A34">
        <w:t>Logins to company systems from non-local regions (e.g. outside of the local region, the United States, etc.)</w:t>
      </w:r>
    </w:p>
    <w:p w14:paraId="36B3A4FF" w14:textId="77777777" w:rsidR="00E446B7" w:rsidRPr="00C56A34" w:rsidRDefault="00E446B7" w:rsidP="00E446B7">
      <w:pPr>
        <w:pStyle w:val="ListParagraph"/>
        <w:numPr>
          <w:ilvl w:val="0"/>
          <w:numId w:val="45"/>
        </w:numPr>
        <w:spacing w:after="0" w:line="240" w:lineRule="auto"/>
      </w:pPr>
      <w:r w:rsidRPr="00C56A34">
        <w:t>Large transfers of files or data</w:t>
      </w:r>
    </w:p>
    <w:p w14:paraId="24CD94F8" w14:textId="77777777" w:rsidR="00E446B7" w:rsidRPr="00C56A34" w:rsidRDefault="00E446B7" w:rsidP="00E446B7"/>
    <w:p w14:paraId="7DD8A8C2" w14:textId="77777777" w:rsidR="00E446B7" w:rsidRPr="00C56A34" w:rsidRDefault="00E446B7" w:rsidP="00E446B7">
      <w:r w:rsidRPr="00C56A34">
        <w:t>When suspicious activity or a potential security breach is discovered, the CCO will restrict access to the systems and begin to assess what information may have been accessed and what actions need to be taken to remediate the event.</w:t>
      </w:r>
    </w:p>
    <w:p w14:paraId="7BCF234B" w14:textId="77777777" w:rsidR="00E446B7" w:rsidRPr="00C56A34" w:rsidRDefault="00E446B7" w:rsidP="00E446B7"/>
    <w:p w14:paraId="5489E829" w14:textId="77777777" w:rsidR="00E446B7" w:rsidRPr="00C56A34" w:rsidRDefault="00E446B7" w:rsidP="00E446B7">
      <w:r w:rsidRPr="00C56A34">
        <w:t>Regardless of the severity, the CCO will keep a log of all incidents and note the action taken. This log will include the following information about each incident:</w:t>
      </w:r>
    </w:p>
    <w:p w14:paraId="499C46BC" w14:textId="77777777" w:rsidR="00E446B7" w:rsidRPr="00C56A34" w:rsidRDefault="00E446B7" w:rsidP="00E446B7"/>
    <w:p w14:paraId="0B526BF9" w14:textId="77777777" w:rsidR="00E446B7" w:rsidRPr="00C56A34" w:rsidRDefault="00E446B7" w:rsidP="00E446B7">
      <w:pPr>
        <w:pStyle w:val="ListParagraph"/>
        <w:numPr>
          <w:ilvl w:val="0"/>
          <w:numId w:val="45"/>
        </w:numPr>
        <w:spacing w:after="0" w:line="240" w:lineRule="auto"/>
      </w:pPr>
      <w:r w:rsidRPr="00C56A34">
        <w:lastRenderedPageBreak/>
        <w:t>Date and time of the incident</w:t>
      </w:r>
    </w:p>
    <w:p w14:paraId="7404E27B" w14:textId="77777777" w:rsidR="00E446B7" w:rsidRPr="00C56A34" w:rsidRDefault="00E446B7" w:rsidP="00E446B7">
      <w:pPr>
        <w:pStyle w:val="ListParagraph"/>
        <w:numPr>
          <w:ilvl w:val="0"/>
          <w:numId w:val="45"/>
        </w:numPr>
        <w:spacing w:after="0" w:line="240" w:lineRule="auto"/>
      </w:pPr>
      <w:r w:rsidRPr="00C56A34">
        <w:t>How the incident was detected</w:t>
      </w:r>
    </w:p>
    <w:p w14:paraId="7A717D45" w14:textId="77777777" w:rsidR="00E446B7" w:rsidRPr="00C56A34" w:rsidRDefault="00E446B7" w:rsidP="00E446B7">
      <w:pPr>
        <w:pStyle w:val="ListParagraph"/>
        <w:numPr>
          <w:ilvl w:val="0"/>
          <w:numId w:val="45"/>
        </w:numPr>
        <w:spacing w:after="0" w:line="240" w:lineRule="auto"/>
      </w:pPr>
      <w:r w:rsidRPr="00C56A34">
        <w:t>The nature and severity of the incident</w:t>
      </w:r>
    </w:p>
    <w:p w14:paraId="6EDFB22E" w14:textId="77777777" w:rsidR="00E446B7" w:rsidRPr="00C56A34" w:rsidRDefault="00E446B7" w:rsidP="00E446B7">
      <w:pPr>
        <w:pStyle w:val="ListParagraph"/>
        <w:numPr>
          <w:ilvl w:val="0"/>
          <w:numId w:val="45"/>
        </w:numPr>
        <w:spacing w:after="0" w:line="240" w:lineRule="auto"/>
      </w:pPr>
      <w:r w:rsidRPr="00C56A34">
        <w:t>The response taken to address the incident</w:t>
      </w:r>
    </w:p>
    <w:p w14:paraId="16C38121" w14:textId="77777777" w:rsidR="00E446B7" w:rsidRPr="00C56A34" w:rsidRDefault="00E446B7" w:rsidP="00E446B7">
      <w:pPr>
        <w:pStyle w:val="ListParagraph"/>
        <w:numPr>
          <w:ilvl w:val="0"/>
          <w:numId w:val="45"/>
        </w:numPr>
        <w:spacing w:after="0" w:line="240" w:lineRule="auto"/>
      </w:pPr>
      <w:r w:rsidRPr="00C56A34">
        <w:t xml:space="preserve">Any changes made to the </w:t>
      </w:r>
      <w:r>
        <w:t xml:space="preserve">Cyber Security &amp; </w:t>
      </w:r>
      <w:r w:rsidRPr="00C56A34">
        <w:t>Information Security Policy as a result of the incident</w:t>
      </w:r>
    </w:p>
    <w:p w14:paraId="653D908C" w14:textId="77777777" w:rsidR="00E446B7" w:rsidRPr="00C56A34" w:rsidRDefault="00E446B7" w:rsidP="00E446B7"/>
    <w:p w14:paraId="05DF4898" w14:textId="77777777" w:rsidR="00E446B7" w:rsidRPr="00C56A34" w:rsidRDefault="00E446B7" w:rsidP="00E446B7">
      <w:r w:rsidRPr="00C56A34">
        <w:t>In addition, all staff should immediately alert the CCO of any suspicious behavior or concern.</w:t>
      </w:r>
    </w:p>
    <w:p w14:paraId="61F09AC0" w14:textId="77777777" w:rsidR="00E446B7" w:rsidRPr="00C56A34" w:rsidRDefault="00E446B7" w:rsidP="00E446B7"/>
    <w:p w14:paraId="666DA60B" w14:textId="77777777" w:rsidR="00E446B7" w:rsidRPr="00C56A34" w:rsidRDefault="00E446B7" w:rsidP="00E446B7">
      <w:r w:rsidRPr="00C56A34">
        <w:t xml:space="preserve">If the incident is deemed by the CCO to have led to unauthorized release or use of sensitive client information, </w:t>
      </w:r>
      <w:r>
        <w:t xml:space="preserve">then </w:t>
      </w:r>
      <w:r w:rsidRPr="00C56A34">
        <w:t>the CCO will take the following steps:</w:t>
      </w:r>
    </w:p>
    <w:p w14:paraId="1787DC39" w14:textId="77777777" w:rsidR="00E446B7" w:rsidRPr="00C56A34" w:rsidRDefault="00E446B7" w:rsidP="00E446B7"/>
    <w:p w14:paraId="52184395" w14:textId="77777777" w:rsidR="00E446B7" w:rsidRPr="00C56A34" w:rsidRDefault="00E446B7" w:rsidP="00E446B7">
      <w:pPr>
        <w:pStyle w:val="ListParagraph"/>
        <w:numPr>
          <w:ilvl w:val="0"/>
          <w:numId w:val="68"/>
        </w:numPr>
        <w:spacing w:after="0" w:line="240" w:lineRule="auto"/>
        <w:ind w:left="720"/>
      </w:pPr>
      <w:r w:rsidRPr="00C56A34">
        <w:t>Communicate the details of the event to the relevant principals of the firm</w:t>
      </w:r>
    </w:p>
    <w:p w14:paraId="07E592E9" w14:textId="77777777" w:rsidR="00E446B7" w:rsidRPr="00C56A34" w:rsidRDefault="00E446B7" w:rsidP="00E446B7">
      <w:pPr>
        <w:pStyle w:val="ListParagraph"/>
        <w:numPr>
          <w:ilvl w:val="0"/>
          <w:numId w:val="68"/>
        </w:numPr>
        <w:spacing w:after="0" w:line="240" w:lineRule="auto"/>
        <w:ind w:left="720"/>
      </w:pPr>
      <w:r w:rsidRPr="00C56A34">
        <w:t>Determine if any staff disciplinary action needs to be taken</w:t>
      </w:r>
    </w:p>
    <w:p w14:paraId="0D4197B7" w14:textId="77777777" w:rsidR="00E446B7" w:rsidRPr="00C56A34" w:rsidRDefault="00E446B7" w:rsidP="00E446B7">
      <w:pPr>
        <w:pStyle w:val="ListParagraph"/>
        <w:numPr>
          <w:ilvl w:val="0"/>
          <w:numId w:val="68"/>
        </w:numPr>
        <w:spacing w:after="0" w:line="240" w:lineRule="auto"/>
        <w:ind w:left="720"/>
      </w:pPr>
      <w:r w:rsidRPr="00C56A34">
        <w:t xml:space="preserve">Determine </w:t>
      </w:r>
      <w:r>
        <w:t>if any thi</w:t>
      </w:r>
      <w:r w:rsidRPr="00C56A34">
        <w:t>rd party vendors were involved in the incident</w:t>
      </w:r>
    </w:p>
    <w:p w14:paraId="2865FB42" w14:textId="77777777" w:rsidR="00E446B7" w:rsidRPr="00C56A34" w:rsidRDefault="00E446B7" w:rsidP="00E446B7">
      <w:pPr>
        <w:pStyle w:val="ListParagraph"/>
        <w:numPr>
          <w:ilvl w:val="0"/>
          <w:numId w:val="68"/>
        </w:numPr>
        <w:spacing w:after="0" w:line="240" w:lineRule="auto"/>
        <w:ind w:left="720"/>
      </w:pPr>
      <w:r w:rsidRPr="00C56A34">
        <w:t>Contact proper law enforcement and/or regulatory agencies as required by law (if necessary)</w:t>
      </w:r>
    </w:p>
    <w:p w14:paraId="6B64DA28" w14:textId="77777777" w:rsidR="00E446B7" w:rsidRPr="00C56A34" w:rsidRDefault="00E446B7" w:rsidP="00E446B7">
      <w:pPr>
        <w:pStyle w:val="ListParagraph"/>
        <w:numPr>
          <w:ilvl w:val="0"/>
          <w:numId w:val="68"/>
        </w:numPr>
        <w:spacing w:after="0" w:line="240" w:lineRule="auto"/>
        <w:ind w:left="720"/>
      </w:pPr>
      <w:r w:rsidRPr="00C56A34">
        <w:t>Communicate the details of the event and steps being taken to rectify the incident to impacted clients of the firm (if necessary)</w:t>
      </w:r>
    </w:p>
    <w:p w14:paraId="17121FCD" w14:textId="77777777" w:rsidR="00E446B7" w:rsidRPr="00C56A34" w:rsidRDefault="00E446B7" w:rsidP="00E446B7"/>
    <w:p w14:paraId="2D5ACB46" w14:textId="77777777" w:rsidR="00E446B7" w:rsidRPr="00C56A34" w:rsidRDefault="00E446B7" w:rsidP="00E446B7">
      <w:pPr>
        <w:pStyle w:val="Heading2"/>
      </w:pPr>
      <w:bookmarkStart w:id="310" w:name="_Toc109053786"/>
      <w:r w:rsidRPr="00C56A34">
        <w:t>Prevention of Unauthorized Funds Transfers</w:t>
      </w:r>
      <w:bookmarkEnd w:id="310"/>
    </w:p>
    <w:p w14:paraId="0F350111" w14:textId="77777777" w:rsidR="00E446B7" w:rsidRPr="00C56A34" w:rsidRDefault="00E446B7" w:rsidP="00E446B7"/>
    <w:p w14:paraId="7F76AB55" w14:textId="77777777" w:rsidR="00E446B7" w:rsidRPr="00C56A34" w:rsidRDefault="00E446B7" w:rsidP="00E446B7">
      <w:r w:rsidRPr="00C56A34">
        <w:t>SWS LLC has implemented the following firm-wide information security polices to help prevent unauthorized funds transfers:</w:t>
      </w:r>
    </w:p>
    <w:p w14:paraId="0697EAFF" w14:textId="77777777" w:rsidR="00E446B7" w:rsidRPr="00C56A34" w:rsidRDefault="00E446B7" w:rsidP="00E446B7"/>
    <w:p w14:paraId="0D1EE9B8" w14:textId="77777777" w:rsidR="00E446B7" w:rsidRPr="00C56A34" w:rsidRDefault="00E446B7" w:rsidP="00E446B7">
      <w:pPr>
        <w:pStyle w:val="ListParagraph"/>
        <w:numPr>
          <w:ilvl w:val="0"/>
          <w:numId w:val="45"/>
        </w:numPr>
        <w:spacing w:after="0" w:line="240" w:lineRule="auto"/>
      </w:pPr>
      <w:r w:rsidRPr="00C56A34">
        <w:t xml:space="preserve">Clients must confirm all </w:t>
      </w:r>
      <w:r>
        <w:t>thi</w:t>
      </w:r>
      <w:r w:rsidRPr="00C56A34">
        <w:t>rd party wire requests verbally. Wire requests may not be authorized solely via email; and</w:t>
      </w:r>
    </w:p>
    <w:p w14:paraId="75F8EA58" w14:textId="77777777" w:rsidR="00E446B7" w:rsidRPr="00C56A34" w:rsidRDefault="00E446B7" w:rsidP="00E446B7">
      <w:pPr>
        <w:pStyle w:val="ListParagraph"/>
        <w:numPr>
          <w:ilvl w:val="0"/>
          <w:numId w:val="45"/>
        </w:numPr>
        <w:spacing w:after="0" w:line="240" w:lineRule="auto"/>
      </w:pPr>
      <w:r w:rsidRPr="00C56A34">
        <w:t>Wire requests should be reviewed for suspicious behavior (e.g. time of request, atypical amount of request, etc.).</w:t>
      </w:r>
    </w:p>
    <w:p w14:paraId="69431C24" w14:textId="77777777" w:rsidR="00E446B7" w:rsidRPr="00C56A34" w:rsidRDefault="00E446B7" w:rsidP="00E446B7"/>
    <w:p w14:paraId="4E9B79C1" w14:textId="77777777" w:rsidR="00E446B7" w:rsidRPr="00C56A34" w:rsidRDefault="00E446B7" w:rsidP="00E446B7">
      <w:r w:rsidRPr="00C56A34">
        <w:t>SWS LLC is particularly aware of the risk caused by fraudulent emails, purportedly from clients, seeking to direct transfers of customer funds or securities and will train staff members to properly identify such fraudulent emails.</w:t>
      </w:r>
    </w:p>
    <w:p w14:paraId="3D9AB170" w14:textId="77777777" w:rsidR="00E446B7" w:rsidRPr="00C56A34" w:rsidRDefault="00E446B7" w:rsidP="00E446B7"/>
    <w:p w14:paraId="7295E4BC" w14:textId="77777777" w:rsidR="00E446B7" w:rsidRPr="00C56A34" w:rsidRDefault="00E446B7" w:rsidP="00E446B7">
      <w:pPr>
        <w:pStyle w:val="Heading2"/>
      </w:pPr>
      <w:bookmarkStart w:id="311" w:name="_Toc109053787"/>
      <w:r w:rsidRPr="00C56A34">
        <w:t>User Login Security</w:t>
      </w:r>
      <w:bookmarkEnd w:id="311"/>
    </w:p>
    <w:p w14:paraId="7B74F256" w14:textId="77777777" w:rsidR="00E446B7" w:rsidRPr="00C56A34" w:rsidRDefault="00E446B7" w:rsidP="00E446B7"/>
    <w:p w14:paraId="5081B8C3" w14:textId="77777777" w:rsidR="00E446B7" w:rsidRPr="00C56A34" w:rsidRDefault="00E446B7" w:rsidP="00E446B7">
      <w:r w:rsidRPr="00C56A34">
        <w:t>SWS LLC has implemented the following firm-wide user login security polices to help prevent unauthorized access to sensitive client data:</w:t>
      </w:r>
    </w:p>
    <w:p w14:paraId="1B9A03DB" w14:textId="77777777" w:rsidR="00E446B7" w:rsidRPr="00C56A34" w:rsidRDefault="00E446B7" w:rsidP="00E446B7"/>
    <w:p w14:paraId="7E92BB6D" w14:textId="77777777" w:rsidR="00E446B7" w:rsidRPr="00C56A34" w:rsidRDefault="00E446B7" w:rsidP="00E446B7">
      <w:pPr>
        <w:pStyle w:val="ListParagraph"/>
        <w:numPr>
          <w:ilvl w:val="0"/>
          <w:numId w:val="45"/>
        </w:numPr>
        <w:spacing w:after="0" w:line="240" w:lineRule="auto"/>
      </w:pPr>
      <w:r w:rsidRPr="00C56A34">
        <w:t>All staff passwords are required to meet or exceed the following guidelines:</w:t>
      </w:r>
    </w:p>
    <w:p w14:paraId="5E2D40C1" w14:textId="77777777" w:rsidR="00E446B7" w:rsidRPr="00C56A34" w:rsidRDefault="00E446B7" w:rsidP="00E446B7">
      <w:pPr>
        <w:pStyle w:val="ListParagraph"/>
        <w:numPr>
          <w:ilvl w:val="1"/>
          <w:numId w:val="45"/>
        </w:numPr>
        <w:spacing w:after="0" w:line="240" w:lineRule="auto"/>
      </w:pPr>
      <w:r w:rsidRPr="00C56A34">
        <w:t>Contain both upper and lower case letters</w:t>
      </w:r>
    </w:p>
    <w:p w14:paraId="091A0535" w14:textId="77777777" w:rsidR="00E446B7" w:rsidRPr="00C56A34" w:rsidRDefault="00E446B7" w:rsidP="00E446B7">
      <w:pPr>
        <w:pStyle w:val="ListParagraph"/>
        <w:numPr>
          <w:ilvl w:val="1"/>
          <w:numId w:val="45"/>
        </w:numPr>
        <w:spacing w:after="0" w:line="240" w:lineRule="auto"/>
      </w:pPr>
      <w:r w:rsidRPr="00C56A34">
        <w:t>Contain at least one number</w:t>
      </w:r>
    </w:p>
    <w:p w14:paraId="4646749B" w14:textId="77777777" w:rsidR="00E446B7" w:rsidRPr="00C56A34" w:rsidRDefault="00E446B7" w:rsidP="00E446B7">
      <w:pPr>
        <w:pStyle w:val="ListParagraph"/>
        <w:numPr>
          <w:ilvl w:val="1"/>
          <w:numId w:val="45"/>
        </w:numPr>
        <w:spacing w:after="0" w:line="240" w:lineRule="auto"/>
      </w:pPr>
      <w:r w:rsidRPr="00C56A34">
        <w:t>Contain at least one special character</w:t>
      </w:r>
    </w:p>
    <w:p w14:paraId="17F43A8C" w14:textId="77777777" w:rsidR="00E446B7" w:rsidRPr="00C56A34" w:rsidRDefault="00E446B7" w:rsidP="00E446B7">
      <w:pPr>
        <w:pStyle w:val="ListParagraph"/>
        <w:numPr>
          <w:ilvl w:val="1"/>
          <w:numId w:val="45"/>
        </w:numPr>
        <w:spacing w:after="0" w:line="240" w:lineRule="auto"/>
      </w:pPr>
      <w:r w:rsidRPr="00C56A34">
        <w:t>Be at least 10 characters in length</w:t>
      </w:r>
    </w:p>
    <w:p w14:paraId="0F76D757" w14:textId="77777777" w:rsidR="00E446B7" w:rsidRPr="00C56A34" w:rsidRDefault="00E446B7" w:rsidP="00E446B7">
      <w:pPr>
        <w:pStyle w:val="ListParagraph"/>
        <w:numPr>
          <w:ilvl w:val="1"/>
          <w:numId w:val="45"/>
        </w:numPr>
        <w:spacing w:after="0" w:line="240" w:lineRule="auto"/>
      </w:pPr>
      <w:r w:rsidRPr="00C56A34">
        <w:t>May not contain words that can be found in a dictionary</w:t>
      </w:r>
    </w:p>
    <w:p w14:paraId="5D2FED36" w14:textId="77777777" w:rsidR="00E446B7" w:rsidRPr="00C56A34" w:rsidRDefault="00E446B7" w:rsidP="00E446B7">
      <w:pPr>
        <w:pStyle w:val="ListParagraph"/>
        <w:numPr>
          <w:ilvl w:val="1"/>
          <w:numId w:val="45"/>
        </w:numPr>
        <w:spacing w:after="0" w:line="240" w:lineRule="auto"/>
      </w:pPr>
      <w:r w:rsidRPr="00C56A34">
        <w:lastRenderedPageBreak/>
        <w:t>May not contain personal information such as pet names, birthdates, or phone numbers</w:t>
      </w:r>
    </w:p>
    <w:p w14:paraId="12AC0AD5" w14:textId="77777777" w:rsidR="00E446B7" w:rsidRPr="00C56A34" w:rsidRDefault="00E446B7" w:rsidP="00E446B7">
      <w:pPr>
        <w:pStyle w:val="ListParagraph"/>
        <w:numPr>
          <w:ilvl w:val="0"/>
          <w:numId w:val="45"/>
        </w:numPr>
        <w:spacing w:after="0" w:line="240" w:lineRule="auto"/>
      </w:pPr>
      <w:r w:rsidRPr="00C56A34">
        <w:t>All staff are required to have unique passwords to access each technology system (e.g.</w:t>
      </w:r>
      <w:r>
        <w:t>,</w:t>
      </w:r>
      <w:r w:rsidRPr="00C56A34">
        <w:t xml:space="preserve"> desktop computer, CRM system, etc.)</w:t>
      </w:r>
    </w:p>
    <w:p w14:paraId="6D285B87" w14:textId="77777777" w:rsidR="00E446B7" w:rsidRPr="00C56A34" w:rsidRDefault="00E446B7" w:rsidP="00E446B7">
      <w:pPr>
        <w:pStyle w:val="ListParagraph"/>
        <w:numPr>
          <w:ilvl w:val="0"/>
          <w:numId w:val="45"/>
        </w:numPr>
        <w:spacing w:after="0" w:line="240" w:lineRule="auto"/>
      </w:pPr>
      <w:r w:rsidRPr="00C56A34">
        <w:t>All staff are required to update passwords on a quarterly basis</w:t>
      </w:r>
    </w:p>
    <w:p w14:paraId="404C3531" w14:textId="77777777" w:rsidR="00E446B7" w:rsidRPr="00C56A34" w:rsidRDefault="00E446B7" w:rsidP="00E446B7">
      <w:pPr>
        <w:pStyle w:val="ListParagraph"/>
        <w:numPr>
          <w:ilvl w:val="0"/>
          <w:numId w:val="45"/>
        </w:numPr>
        <w:spacing w:after="0" w:line="240" w:lineRule="auto"/>
      </w:pPr>
      <w:r w:rsidRPr="00C56A34">
        <w:t>No passwords are allowed to be stored in writing on paper or on any system</w:t>
      </w:r>
    </w:p>
    <w:p w14:paraId="46A1690D" w14:textId="77777777" w:rsidR="00E446B7" w:rsidRPr="00C56A34" w:rsidRDefault="00E446B7" w:rsidP="00E446B7">
      <w:pPr>
        <w:pStyle w:val="ListParagraph"/>
        <w:numPr>
          <w:ilvl w:val="0"/>
          <w:numId w:val="45"/>
        </w:numPr>
        <w:spacing w:after="0" w:line="240" w:lineRule="auto"/>
      </w:pPr>
      <w:r w:rsidRPr="00C56A34">
        <w:t>Staff members should not use the “remember password” feature of any application</w:t>
      </w:r>
    </w:p>
    <w:p w14:paraId="3947DFCE" w14:textId="77777777" w:rsidR="00E446B7" w:rsidRPr="00C56A34" w:rsidRDefault="00E446B7" w:rsidP="00E446B7">
      <w:pPr>
        <w:pStyle w:val="ListParagraph"/>
        <w:numPr>
          <w:ilvl w:val="0"/>
          <w:numId w:val="45"/>
        </w:numPr>
        <w:spacing w:after="0" w:line="240" w:lineRule="auto"/>
      </w:pPr>
      <w:r w:rsidRPr="00C56A34">
        <w:t xml:space="preserve">Staff members should never share passwords </w:t>
      </w:r>
      <w:r>
        <w:t>with any other staff member or thi</w:t>
      </w:r>
      <w:r w:rsidRPr="00C56A34">
        <w:t>rd party</w:t>
      </w:r>
    </w:p>
    <w:p w14:paraId="1561B1A3" w14:textId="77777777" w:rsidR="00E446B7" w:rsidRPr="00C56A34" w:rsidRDefault="00E446B7" w:rsidP="00E446B7">
      <w:pPr>
        <w:pStyle w:val="ListParagraph"/>
        <w:numPr>
          <w:ilvl w:val="0"/>
          <w:numId w:val="45"/>
        </w:numPr>
        <w:spacing w:after="0" w:line="240" w:lineRule="auto"/>
      </w:pPr>
      <w:r w:rsidRPr="00C56A34">
        <w:t>When available, staff is required to utilize two-factor authentication</w:t>
      </w:r>
    </w:p>
    <w:p w14:paraId="5FE87ED9" w14:textId="77777777" w:rsidR="00E446B7" w:rsidRPr="00C56A34" w:rsidRDefault="00E446B7" w:rsidP="00E446B7"/>
    <w:p w14:paraId="7557335B" w14:textId="77777777" w:rsidR="00E446B7" w:rsidRPr="00C56A34" w:rsidRDefault="00E446B7" w:rsidP="00E446B7">
      <w:r w:rsidRPr="00C56A34">
        <w:t xml:space="preserve">In addition, all staff members should never disclose personal information on any social media website that could allow a </w:t>
      </w:r>
      <w:r>
        <w:t>thi</w:t>
      </w:r>
      <w:r w:rsidRPr="00C56A34">
        <w:t>rd party to gain access to SWS LLC’s systems. Such information</w:t>
      </w:r>
      <w:r>
        <w:t xml:space="preserve"> includes but</w:t>
      </w:r>
      <w:r w:rsidRPr="00C56A34">
        <w:t xml:space="preserve"> is not limited to:</w:t>
      </w:r>
    </w:p>
    <w:p w14:paraId="2D5A12CF" w14:textId="77777777" w:rsidR="00E446B7" w:rsidRPr="00C56A34" w:rsidRDefault="00E446B7" w:rsidP="00E446B7"/>
    <w:p w14:paraId="739066A3" w14:textId="77777777" w:rsidR="00E446B7" w:rsidRPr="00C56A34" w:rsidRDefault="00E446B7" w:rsidP="00E446B7">
      <w:pPr>
        <w:pStyle w:val="ListParagraph"/>
        <w:numPr>
          <w:ilvl w:val="0"/>
          <w:numId w:val="54"/>
        </w:numPr>
        <w:spacing w:after="0"/>
      </w:pPr>
      <w:r w:rsidRPr="00C56A34">
        <w:t>Birthdate</w:t>
      </w:r>
    </w:p>
    <w:p w14:paraId="05BE7A72" w14:textId="77777777" w:rsidR="00E446B7" w:rsidRPr="00C56A34" w:rsidRDefault="00E446B7" w:rsidP="00E446B7">
      <w:pPr>
        <w:pStyle w:val="ListParagraph"/>
        <w:numPr>
          <w:ilvl w:val="0"/>
          <w:numId w:val="54"/>
        </w:numPr>
        <w:spacing w:after="0"/>
      </w:pPr>
      <w:r w:rsidRPr="00C56A34">
        <w:t>Place of birth</w:t>
      </w:r>
    </w:p>
    <w:p w14:paraId="776C2B5F" w14:textId="77777777" w:rsidR="00E446B7" w:rsidRPr="00C56A34" w:rsidRDefault="00E446B7" w:rsidP="00E446B7">
      <w:pPr>
        <w:pStyle w:val="ListParagraph"/>
        <w:numPr>
          <w:ilvl w:val="0"/>
          <w:numId w:val="54"/>
        </w:numPr>
        <w:spacing w:after="0"/>
      </w:pPr>
      <w:r w:rsidRPr="00C56A34">
        <w:t>Place of wedding</w:t>
      </w:r>
    </w:p>
    <w:p w14:paraId="0BC8D20D" w14:textId="77777777" w:rsidR="00E446B7" w:rsidRPr="00C56A34" w:rsidRDefault="00E446B7" w:rsidP="00E446B7">
      <w:pPr>
        <w:pStyle w:val="ListParagraph"/>
        <w:numPr>
          <w:ilvl w:val="0"/>
          <w:numId w:val="54"/>
        </w:numPr>
        <w:spacing w:after="0"/>
      </w:pPr>
      <w:r w:rsidRPr="00C56A34">
        <w:t>Name of high school</w:t>
      </w:r>
    </w:p>
    <w:p w14:paraId="322EFDFD" w14:textId="77777777" w:rsidR="00E446B7" w:rsidRPr="00C56A34" w:rsidRDefault="00E446B7" w:rsidP="00E446B7">
      <w:pPr>
        <w:pStyle w:val="ListParagraph"/>
        <w:numPr>
          <w:ilvl w:val="0"/>
          <w:numId w:val="54"/>
        </w:numPr>
        <w:spacing w:after="0"/>
      </w:pPr>
      <w:r w:rsidRPr="00C56A34">
        <w:t>Name of elementary school</w:t>
      </w:r>
    </w:p>
    <w:p w14:paraId="4FD28E67" w14:textId="77777777" w:rsidR="00E446B7" w:rsidRPr="00C56A34" w:rsidRDefault="00E446B7" w:rsidP="00E446B7">
      <w:pPr>
        <w:pStyle w:val="ListParagraph"/>
        <w:numPr>
          <w:ilvl w:val="0"/>
          <w:numId w:val="54"/>
        </w:numPr>
        <w:spacing w:after="0"/>
      </w:pPr>
      <w:r w:rsidRPr="00C56A34">
        <w:t>Best friend’s name</w:t>
      </w:r>
    </w:p>
    <w:p w14:paraId="5BADE7CC" w14:textId="77777777" w:rsidR="00E446B7" w:rsidRPr="00C56A34" w:rsidRDefault="00E446B7" w:rsidP="00E446B7">
      <w:pPr>
        <w:pStyle w:val="ListParagraph"/>
        <w:numPr>
          <w:ilvl w:val="0"/>
          <w:numId w:val="54"/>
        </w:numPr>
        <w:spacing w:after="0"/>
      </w:pPr>
      <w:r w:rsidRPr="00C56A34">
        <w:t>Name of favorite pet</w:t>
      </w:r>
    </w:p>
    <w:p w14:paraId="39A269E8" w14:textId="77777777" w:rsidR="00E446B7" w:rsidRPr="00C56A34" w:rsidRDefault="00E446B7" w:rsidP="00E446B7">
      <w:pPr>
        <w:pStyle w:val="ListParagraph"/>
        <w:numPr>
          <w:ilvl w:val="0"/>
          <w:numId w:val="54"/>
        </w:numPr>
        <w:spacing w:after="0"/>
      </w:pPr>
      <w:r w:rsidRPr="00C56A34">
        <w:t>Name of favorite drink</w:t>
      </w:r>
    </w:p>
    <w:p w14:paraId="26C5B93B" w14:textId="77777777" w:rsidR="00E446B7" w:rsidRPr="00C56A34" w:rsidRDefault="00E446B7" w:rsidP="00E446B7">
      <w:pPr>
        <w:pStyle w:val="ListParagraph"/>
        <w:numPr>
          <w:ilvl w:val="0"/>
          <w:numId w:val="54"/>
        </w:numPr>
        <w:spacing w:after="0"/>
      </w:pPr>
      <w:r w:rsidRPr="00C56A34">
        <w:t>Name of favorite song</w:t>
      </w:r>
    </w:p>
    <w:p w14:paraId="0A5FDF02" w14:textId="77777777" w:rsidR="00E446B7" w:rsidRPr="00C56A34" w:rsidRDefault="00E446B7" w:rsidP="00E446B7">
      <w:pPr>
        <w:pStyle w:val="ListParagraph"/>
        <w:numPr>
          <w:ilvl w:val="0"/>
          <w:numId w:val="54"/>
        </w:numPr>
        <w:spacing w:after="0"/>
      </w:pPr>
      <w:r w:rsidRPr="00C56A34">
        <w:t>Mother’s maiden name</w:t>
      </w:r>
    </w:p>
    <w:p w14:paraId="1AFB09A6" w14:textId="77777777" w:rsidR="00E446B7" w:rsidRPr="00C56A34" w:rsidRDefault="00E446B7" w:rsidP="00E446B7">
      <w:pPr>
        <w:pStyle w:val="ListParagraph"/>
        <w:numPr>
          <w:ilvl w:val="0"/>
          <w:numId w:val="54"/>
        </w:numPr>
        <w:spacing w:after="0"/>
      </w:pPr>
      <w:r w:rsidRPr="00C56A34">
        <w:t>Make and model of first car</w:t>
      </w:r>
    </w:p>
    <w:p w14:paraId="2BADE871" w14:textId="77777777" w:rsidR="00E446B7" w:rsidRPr="00C56A34" w:rsidRDefault="00E446B7" w:rsidP="00E446B7">
      <w:pPr>
        <w:pStyle w:val="ListParagraph"/>
        <w:numPr>
          <w:ilvl w:val="0"/>
          <w:numId w:val="54"/>
        </w:numPr>
        <w:spacing w:after="0"/>
      </w:pPr>
      <w:r w:rsidRPr="00C56A34">
        <w:t>Favorite color</w:t>
      </w:r>
    </w:p>
    <w:p w14:paraId="49BB074C" w14:textId="77777777" w:rsidR="00E446B7" w:rsidRPr="00C56A34" w:rsidRDefault="00E446B7" w:rsidP="00E446B7">
      <w:pPr>
        <w:pStyle w:val="ListParagraph"/>
        <w:numPr>
          <w:ilvl w:val="0"/>
          <w:numId w:val="54"/>
        </w:numPr>
        <w:spacing w:after="0"/>
      </w:pPr>
      <w:r w:rsidRPr="00C56A34">
        <w:t>Name of favorite teacher</w:t>
      </w:r>
    </w:p>
    <w:p w14:paraId="2713DD0E" w14:textId="77777777" w:rsidR="00E446B7" w:rsidRPr="00C56A34" w:rsidRDefault="00E446B7" w:rsidP="00E446B7"/>
    <w:p w14:paraId="401431E3" w14:textId="77777777" w:rsidR="00E446B7" w:rsidRPr="00C56A34" w:rsidRDefault="00E446B7" w:rsidP="00E446B7">
      <w:pPr>
        <w:pStyle w:val="Heading2"/>
      </w:pPr>
      <w:bookmarkStart w:id="312" w:name="_Toc109053788"/>
      <w:r w:rsidRPr="00C56A34">
        <w:t>User Access Privileges</w:t>
      </w:r>
      <w:bookmarkEnd w:id="312"/>
    </w:p>
    <w:p w14:paraId="61CA9619" w14:textId="77777777" w:rsidR="00E446B7" w:rsidRPr="00C56A34" w:rsidRDefault="00E446B7" w:rsidP="00E446B7"/>
    <w:p w14:paraId="33ED259C" w14:textId="77777777" w:rsidR="00E446B7" w:rsidRPr="00C56A34" w:rsidRDefault="00E446B7" w:rsidP="00E446B7">
      <w:r w:rsidRPr="00C56A34">
        <w:t>SWS LLC has implemented the following firm-wide user access privilege polices to help prevent unauthorized access to sensitive client data:</w:t>
      </w:r>
    </w:p>
    <w:p w14:paraId="2BC8940F" w14:textId="77777777" w:rsidR="00E446B7" w:rsidRPr="00C56A34" w:rsidRDefault="00E446B7" w:rsidP="00E446B7"/>
    <w:p w14:paraId="48E4DABE" w14:textId="77777777" w:rsidR="00E446B7" w:rsidRPr="00C56A34" w:rsidRDefault="00E446B7" w:rsidP="00E446B7">
      <w:pPr>
        <w:pStyle w:val="ListParagraph"/>
        <w:numPr>
          <w:ilvl w:val="0"/>
          <w:numId w:val="45"/>
        </w:numPr>
        <w:spacing w:after="0" w:line="240" w:lineRule="auto"/>
      </w:pPr>
      <w:r w:rsidRPr="00C56A34">
        <w:t>All new staff members login credentials will be created by the CCO;</w:t>
      </w:r>
    </w:p>
    <w:p w14:paraId="0EA875F4" w14:textId="77777777" w:rsidR="00E446B7" w:rsidRPr="00C56A34" w:rsidRDefault="00E446B7" w:rsidP="00E446B7">
      <w:pPr>
        <w:pStyle w:val="ListParagraph"/>
        <w:numPr>
          <w:ilvl w:val="0"/>
          <w:numId w:val="45"/>
        </w:numPr>
        <w:spacing w:after="0" w:line="240" w:lineRule="auto"/>
      </w:pPr>
      <w:r w:rsidRPr="00C56A34">
        <w:t>Staff members will only have access to systems deemed necessary by the CCO;</w:t>
      </w:r>
    </w:p>
    <w:p w14:paraId="6FC1DDB1" w14:textId="77777777" w:rsidR="00E446B7" w:rsidRPr="00C56A34" w:rsidRDefault="00E446B7" w:rsidP="00E446B7">
      <w:pPr>
        <w:pStyle w:val="ListParagraph"/>
        <w:numPr>
          <w:ilvl w:val="0"/>
          <w:numId w:val="45"/>
        </w:numPr>
        <w:spacing w:after="0" w:line="240" w:lineRule="auto"/>
      </w:pPr>
      <w:r w:rsidRPr="00C56A34">
        <w:t>Staff members, besides the CCO or other designated personnel, will not have access to administrative privileges on systems unless deemed necessary by the CCO; and</w:t>
      </w:r>
    </w:p>
    <w:p w14:paraId="7B62B726" w14:textId="77777777" w:rsidR="00E446B7" w:rsidRPr="00C56A34" w:rsidRDefault="00E446B7" w:rsidP="00E446B7">
      <w:pPr>
        <w:pStyle w:val="ListParagraph"/>
        <w:numPr>
          <w:ilvl w:val="0"/>
          <w:numId w:val="45"/>
        </w:numPr>
        <w:spacing w:after="0" w:line="240" w:lineRule="auto"/>
      </w:pPr>
      <w:r w:rsidRPr="00C56A34">
        <w:t>Upon a staff member’s departure or termination, the CCO will immediately remove the former staff member’s access to all firm systems.</w:t>
      </w:r>
    </w:p>
    <w:p w14:paraId="151923B8" w14:textId="77777777" w:rsidR="00E446B7" w:rsidRPr="00C56A34" w:rsidRDefault="00E446B7" w:rsidP="00E446B7"/>
    <w:p w14:paraId="007C0784" w14:textId="77777777" w:rsidR="00E446B7" w:rsidRPr="00C56A34" w:rsidRDefault="00E446B7" w:rsidP="00E446B7">
      <w:r w:rsidRPr="00C56A34">
        <w:t>Staff members may request additional access to systems by contacting the CCO.</w:t>
      </w:r>
    </w:p>
    <w:p w14:paraId="3138F2E0" w14:textId="77777777" w:rsidR="00E446B7" w:rsidRPr="00C56A34" w:rsidRDefault="00E446B7" w:rsidP="00E446B7"/>
    <w:p w14:paraId="70CA3D63" w14:textId="77777777" w:rsidR="00E446B7" w:rsidRPr="00C56A34" w:rsidRDefault="00E446B7" w:rsidP="00E446B7">
      <w:pPr>
        <w:pStyle w:val="Heading2"/>
      </w:pPr>
      <w:bookmarkStart w:id="313" w:name="_Toc109053789"/>
      <w:r w:rsidRPr="00C56A34">
        <w:lastRenderedPageBreak/>
        <w:t>Email Use Security and Guidelines</w:t>
      </w:r>
      <w:bookmarkEnd w:id="313"/>
    </w:p>
    <w:p w14:paraId="19A1E548" w14:textId="77777777" w:rsidR="00E446B7" w:rsidRPr="00C56A34" w:rsidRDefault="00E446B7" w:rsidP="00E446B7"/>
    <w:p w14:paraId="72E5C302" w14:textId="77777777" w:rsidR="00E446B7" w:rsidRPr="00C56A34" w:rsidRDefault="00E446B7" w:rsidP="00E446B7">
      <w:r w:rsidRPr="00C56A34">
        <w:t>SWS LLC has implemented the following firm-wide email use security polices and guidelines to help prevent unauthorized access to sensitive client data:</w:t>
      </w:r>
    </w:p>
    <w:p w14:paraId="73772B58" w14:textId="77777777" w:rsidR="00E446B7" w:rsidRPr="00C56A34" w:rsidRDefault="00E446B7" w:rsidP="00E446B7"/>
    <w:p w14:paraId="3DC6C67B" w14:textId="77777777" w:rsidR="00E446B7" w:rsidRPr="00C56A34" w:rsidRDefault="00E446B7" w:rsidP="00E446B7">
      <w:pPr>
        <w:pStyle w:val="ListParagraph"/>
        <w:numPr>
          <w:ilvl w:val="0"/>
          <w:numId w:val="45"/>
        </w:numPr>
        <w:spacing w:after="0" w:line="240" w:lineRule="auto"/>
      </w:pPr>
      <w:r w:rsidRPr="00C56A34">
        <w:t>All staff should only provide sensitive information electronically to clients via a secure email or client portal;</w:t>
      </w:r>
    </w:p>
    <w:p w14:paraId="0DB92BBD" w14:textId="77777777" w:rsidR="00E446B7" w:rsidRPr="00C56A34" w:rsidRDefault="00E446B7" w:rsidP="00E446B7">
      <w:pPr>
        <w:pStyle w:val="ListParagraph"/>
        <w:numPr>
          <w:ilvl w:val="0"/>
          <w:numId w:val="45"/>
        </w:numPr>
        <w:spacing w:after="0" w:line="240" w:lineRule="auto"/>
      </w:pPr>
      <w:r w:rsidRPr="00C56A34">
        <w:t>All staff should never open or download any email attachments from unknown senders;</w:t>
      </w:r>
    </w:p>
    <w:p w14:paraId="13CF96FA" w14:textId="77777777" w:rsidR="00E446B7" w:rsidRPr="00C56A34" w:rsidRDefault="00E446B7" w:rsidP="00E446B7">
      <w:pPr>
        <w:pStyle w:val="ListParagraph"/>
        <w:numPr>
          <w:ilvl w:val="0"/>
          <w:numId w:val="45"/>
        </w:numPr>
        <w:spacing w:after="0" w:line="240" w:lineRule="auto"/>
      </w:pPr>
      <w:r w:rsidRPr="00C56A34">
        <w:t>All staff should never open or download any email attachments from known senders that look suspicious or out of the ordinary;</w:t>
      </w:r>
    </w:p>
    <w:p w14:paraId="1DDFB9D5" w14:textId="77777777" w:rsidR="00E446B7" w:rsidRPr="00C56A34" w:rsidRDefault="00E446B7" w:rsidP="00E446B7">
      <w:pPr>
        <w:pStyle w:val="ListParagraph"/>
        <w:numPr>
          <w:ilvl w:val="0"/>
          <w:numId w:val="45"/>
        </w:numPr>
        <w:spacing w:after="0" w:line="240" w:lineRule="auto"/>
      </w:pPr>
      <w:r w:rsidRPr="00C56A34">
        <w:t>All staff should never directly click on or open any links sent in emails; and</w:t>
      </w:r>
    </w:p>
    <w:p w14:paraId="2AE8DF05" w14:textId="77777777" w:rsidR="00E446B7" w:rsidRPr="00C56A34" w:rsidRDefault="00E446B7" w:rsidP="00E446B7">
      <w:pPr>
        <w:pStyle w:val="ListParagraph"/>
        <w:numPr>
          <w:ilvl w:val="0"/>
          <w:numId w:val="45"/>
        </w:numPr>
        <w:spacing w:after="0" w:line="240" w:lineRule="auto"/>
      </w:pPr>
      <w:r w:rsidRPr="00C56A34">
        <w:t>All staff should be acutely aware of any attempted “phishing” emails seeking to obtain the staff member’s user login credentials. Some warning signs to look for include:</w:t>
      </w:r>
    </w:p>
    <w:p w14:paraId="42C096F6" w14:textId="77777777" w:rsidR="00E446B7" w:rsidRPr="00C56A34" w:rsidRDefault="00E446B7" w:rsidP="00E446B7">
      <w:pPr>
        <w:pStyle w:val="ListParagraph"/>
        <w:numPr>
          <w:ilvl w:val="1"/>
          <w:numId w:val="45"/>
        </w:numPr>
        <w:spacing w:after="0" w:line="240" w:lineRule="auto"/>
      </w:pPr>
      <w:r w:rsidRPr="00C56A34">
        <w:t>Bad spelling or poor grammar in the email subject or body text;</w:t>
      </w:r>
    </w:p>
    <w:p w14:paraId="716C3487" w14:textId="77777777" w:rsidR="00E446B7" w:rsidRPr="00C56A34" w:rsidRDefault="00E446B7" w:rsidP="00E446B7">
      <w:pPr>
        <w:pStyle w:val="ListParagraph"/>
        <w:numPr>
          <w:ilvl w:val="1"/>
          <w:numId w:val="45"/>
        </w:numPr>
        <w:spacing w:after="0" w:line="240" w:lineRule="auto"/>
      </w:pPr>
      <w:r>
        <w:t>A</w:t>
      </w:r>
      <w:r w:rsidRPr="00C56A34">
        <w:t xml:space="preserve"> </w:t>
      </w:r>
      <w:r>
        <w:t>company or website with which</w:t>
      </w:r>
      <w:r w:rsidRPr="00C56A34">
        <w:t xml:space="preserve"> t</w:t>
      </w:r>
      <w:r>
        <w:t>he staff member is not familiar</w:t>
      </w:r>
      <w:r w:rsidRPr="00C56A34">
        <w:t>; and</w:t>
      </w:r>
    </w:p>
    <w:p w14:paraId="5F282517" w14:textId="77777777" w:rsidR="00E446B7" w:rsidRPr="00C56A34" w:rsidRDefault="00E446B7" w:rsidP="00E446B7">
      <w:pPr>
        <w:pStyle w:val="ListParagraph"/>
        <w:numPr>
          <w:ilvl w:val="1"/>
          <w:numId w:val="45"/>
        </w:numPr>
        <w:spacing w:after="0" w:line="240" w:lineRule="auto"/>
      </w:pPr>
      <w:r w:rsidRPr="00C56A34">
        <w:t>A suspicious sender email domain.</w:t>
      </w:r>
    </w:p>
    <w:p w14:paraId="2223BB8C" w14:textId="77777777" w:rsidR="00E446B7" w:rsidRPr="00C56A34" w:rsidRDefault="00E446B7" w:rsidP="00E446B7"/>
    <w:p w14:paraId="4FDEBBAE" w14:textId="77777777" w:rsidR="00E446B7" w:rsidRPr="00C56A34" w:rsidRDefault="00E446B7" w:rsidP="00E446B7">
      <w:r w:rsidRPr="00C56A34">
        <w:t>When a staff member receives a suspicious email, the CCO should be immediately alerted. The CCO will then determine next steps and communicate to other staff members if deemed appropriate.</w:t>
      </w:r>
    </w:p>
    <w:p w14:paraId="2ED2E98A" w14:textId="77777777" w:rsidR="00E446B7" w:rsidRPr="00C56A34" w:rsidRDefault="00E446B7" w:rsidP="00E446B7"/>
    <w:p w14:paraId="6C56191D" w14:textId="77777777" w:rsidR="00E446B7" w:rsidRPr="00C56A34" w:rsidRDefault="00E446B7" w:rsidP="00E446B7">
      <w:pPr>
        <w:pStyle w:val="Heading2"/>
      </w:pPr>
      <w:bookmarkStart w:id="314" w:name="_Toc109053790"/>
      <w:r w:rsidRPr="00C56A34">
        <w:t>Mobile Device Usage Guidelines</w:t>
      </w:r>
      <w:bookmarkEnd w:id="314"/>
    </w:p>
    <w:p w14:paraId="3E0E6067" w14:textId="77777777" w:rsidR="00E446B7" w:rsidRPr="00F07DF8" w:rsidRDefault="00E446B7" w:rsidP="00E446B7"/>
    <w:p w14:paraId="4895146D" w14:textId="77777777" w:rsidR="00E446B7" w:rsidRPr="00F07DF8" w:rsidRDefault="00E446B7" w:rsidP="00E446B7">
      <w:r w:rsidRPr="00F07DF8">
        <w:t>In order to help prevent unauthorized access to sensitive client and firm data, SWS LLC permits the limited use of personal mobile devices only under the following firm-wide mobile device usage guidelines:</w:t>
      </w:r>
    </w:p>
    <w:p w14:paraId="1A3D7E9B" w14:textId="77777777" w:rsidR="00E446B7" w:rsidRPr="00F07DF8" w:rsidRDefault="00E446B7" w:rsidP="00E446B7"/>
    <w:p w14:paraId="442EAE17" w14:textId="77777777" w:rsidR="00E446B7" w:rsidRPr="00F07DF8" w:rsidRDefault="00E446B7" w:rsidP="00E446B7">
      <w:pPr>
        <w:pStyle w:val="ListParagraph"/>
        <w:numPr>
          <w:ilvl w:val="0"/>
          <w:numId w:val="45"/>
        </w:numPr>
        <w:spacing w:after="0" w:line="240" w:lineRule="auto"/>
      </w:pPr>
      <w:r w:rsidRPr="00F07DF8">
        <w:t>Before utilizing a personal mobile device to access company systems such as company email, the device must be inspected and approved by the CCO to ensure proper security features are activated on the device.</w:t>
      </w:r>
    </w:p>
    <w:p w14:paraId="4DD98185" w14:textId="77777777" w:rsidR="00E446B7" w:rsidRPr="00F07DF8" w:rsidRDefault="00E446B7" w:rsidP="00E446B7">
      <w:pPr>
        <w:pStyle w:val="ListParagraph"/>
        <w:numPr>
          <w:ilvl w:val="0"/>
          <w:numId w:val="45"/>
        </w:numPr>
        <w:spacing w:after="0" w:line="240" w:lineRule="auto"/>
      </w:pPr>
      <w:r w:rsidRPr="00F07DF8">
        <w:t>The mobile device’s built-in password / passcode security feature must be activated at all times.</w:t>
      </w:r>
    </w:p>
    <w:p w14:paraId="2C4AAB00" w14:textId="77777777" w:rsidR="00E446B7" w:rsidRPr="00F07DF8" w:rsidRDefault="00E446B7" w:rsidP="00E446B7">
      <w:pPr>
        <w:pStyle w:val="ListParagraph"/>
        <w:numPr>
          <w:ilvl w:val="0"/>
          <w:numId w:val="45"/>
        </w:numPr>
        <w:spacing w:after="0" w:line="240" w:lineRule="auto"/>
      </w:pPr>
      <w:r w:rsidRPr="00F07DF8">
        <w:t>If available, the mobile device’s local or remote wipe security features(s) should be activated.</w:t>
      </w:r>
    </w:p>
    <w:p w14:paraId="478EF71E" w14:textId="77777777" w:rsidR="00E446B7" w:rsidRPr="00F07DF8" w:rsidRDefault="00E446B7" w:rsidP="00E446B7">
      <w:pPr>
        <w:pStyle w:val="ListParagraph"/>
        <w:numPr>
          <w:ilvl w:val="0"/>
          <w:numId w:val="45"/>
        </w:numPr>
        <w:spacing w:after="0" w:line="240" w:lineRule="auto"/>
      </w:pPr>
      <w:r w:rsidRPr="00F07DF8">
        <w:t>Staff members should take great caution to not use the mobile device in public places that could expose sensitive client or firm information.</w:t>
      </w:r>
    </w:p>
    <w:p w14:paraId="52AB04C0" w14:textId="77777777" w:rsidR="00E446B7" w:rsidRPr="00F07DF8" w:rsidRDefault="00E446B7" w:rsidP="00E446B7">
      <w:pPr>
        <w:pStyle w:val="ListParagraph"/>
        <w:numPr>
          <w:ilvl w:val="0"/>
          <w:numId w:val="45"/>
        </w:numPr>
        <w:spacing w:after="0" w:line="240" w:lineRule="auto"/>
      </w:pPr>
      <w:r w:rsidRPr="00F07DF8">
        <w:t>In the event a mobile device used to access company systems is lost or stolen, the staff member should immediately alert the CCO.</w:t>
      </w:r>
    </w:p>
    <w:p w14:paraId="05E22533" w14:textId="77777777" w:rsidR="00E446B7" w:rsidRPr="00F07DF8" w:rsidRDefault="00E446B7" w:rsidP="00E446B7">
      <w:pPr>
        <w:pStyle w:val="ListParagraph"/>
        <w:numPr>
          <w:ilvl w:val="0"/>
          <w:numId w:val="45"/>
        </w:numPr>
        <w:spacing w:after="0" w:line="240" w:lineRule="auto"/>
      </w:pPr>
      <w:r w:rsidRPr="00F07DF8">
        <w:t>Before disposing of any mobile device used to access company systems, all data must be wiped from the mobile device.</w:t>
      </w:r>
    </w:p>
    <w:p w14:paraId="4FB9DB23" w14:textId="77777777" w:rsidR="00E446B7" w:rsidRPr="00F07DF8" w:rsidRDefault="00E446B7" w:rsidP="00E446B7"/>
    <w:p w14:paraId="28189DBD" w14:textId="77777777" w:rsidR="00E446B7" w:rsidRPr="00F07DF8" w:rsidRDefault="00E446B7" w:rsidP="00E446B7">
      <w:pPr>
        <w:tabs>
          <w:tab w:val="left" w:pos="7920"/>
        </w:tabs>
      </w:pPr>
      <w:r w:rsidRPr="00F07DF8">
        <w:t>Sensitive client or firm information should never be stored or downloaded onto a personal mobile device. If the staff member’s mobile device does not offer a built-in password / passcode security feature, then the device is not permitted to be used to access company systems.</w:t>
      </w:r>
    </w:p>
    <w:p w14:paraId="53683533" w14:textId="77777777" w:rsidR="00E446B7" w:rsidRPr="00C56A34" w:rsidRDefault="00E446B7" w:rsidP="00E446B7"/>
    <w:p w14:paraId="5FCDC1B0" w14:textId="77777777" w:rsidR="00E446B7" w:rsidRPr="00C56A34" w:rsidRDefault="00E446B7" w:rsidP="00E446B7">
      <w:pPr>
        <w:pStyle w:val="Heading2"/>
      </w:pPr>
      <w:bookmarkStart w:id="315" w:name="_Toc109053791"/>
      <w:r>
        <w:lastRenderedPageBreak/>
        <w:t>Thi</w:t>
      </w:r>
      <w:r w:rsidRPr="00C56A34">
        <w:t>rd Party Vendor Security and Diligence</w:t>
      </w:r>
      <w:bookmarkEnd w:id="315"/>
    </w:p>
    <w:p w14:paraId="738C66CF" w14:textId="77777777" w:rsidR="00E446B7" w:rsidRPr="00C56A34" w:rsidRDefault="00E446B7" w:rsidP="00E446B7"/>
    <w:p w14:paraId="6C510649" w14:textId="77777777" w:rsidR="00E446B7" w:rsidRPr="00C56A34" w:rsidRDefault="00E446B7" w:rsidP="00E446B7">
      <w:r w:rsidRPr="00C56A34">
        <w:t xml:space="preserve">SWS LLC has implemented the following firm-wide </w:t>
      </w:r>
      <w:r>
        <w:t>third</w:t>
      </w:r>
      <w:r w:rsidRPr="00C56A34">
        <w:t xml:space="preserve"> party vendor security and diligence polices and guidelines to help prevent unauthorized access to sensitive client data:</w:t>
      </w:r>
    </w:p>
    <w:p w14:paraId="7B6B1EB8" w14:textId="77777777" w:rsidR="00E446B7" w:rsidRPr="00C56A34" w:rsidRDefault="00E446B7" w:rsidP="00E446B7"/>
    <w:p w14:paraId="578670F4" w14:textId="77777777" w:rsidR="00E446B7" w:rsidRPr="00C56A34" w:rsidRDefault="00E446B7" w:rsidP="00E446B7">
      <w:pPr>
        <w:pStyle w:val="ListParagraph"/>
        <w:numPr>
          <w:ilvl w:val="0"/>
          <w:numId w:val="45"/>
        </w:numPr>
        <w:spacing w:after="0" w:line="240" w:lineRule="auto"/>
      </w:pPr>
      <w:r w:rsidRPr="00C56A34">
        <w:t xml:space="preserve">All </w:t>
      </w:r>
      <w:r>
        <w:t>third</w:t>
      </w:r>
      <w:r w:rsidRPr="00C56A34">
        <w:t xml:space="preserve"> party vendors that have physical access to the office and/or the firm’s systems are required to enter into a non-disclosure agreement (NDA) in order to protect sensitive client information before establishing a business relationship; and</w:t>
      </w:r>
    </w:p>
    <w:p w14:paraId="5BA82112" w14:textId="77777777" w:rsidR="00E446B7" w:rsidRPr="00C56A34" w:rsidRDefault="00E446B7" w:rsidP="00E446B7">
      <w:pPr>
        <w:pStyle w:val="ListParagraph"/>
        <w:numPr>
          <w:ilvl w:val="0"/>
          <w:numId w:val="45"/>
        </w:numPr>
        <w:spacing w:after="0" w:line="240" w:lineRule="auto"/>
      </w:pPr>
      <w:r w:rsidRPr="00C56A34">
        <w:t>Proper due diligence will be performed on all relevant technology vendors prior to establishing a business relationship and then again on at least an annual basis and will include:</w:t>
      </w:r>
    </w:p>
    <w:p w14:paraId="5C09A6F9" w14:textId="77777777" w:rsidR="00E446B7" w:rsidRPr="00C56A34" w:rsidRDefault="00E446B7" w:rsidP="00E446B7">
      <w:pPr>
        <w:pStyle w:val="ListParagraph"/>
        <w:numPr>
          <w:ilvl w:val="1"/>
          <w:numId w:val="45"/>
        </w:numPr>
        <w:spacing w:after="0" w:line="240" w:lineRule="auto"/>
      </w:pPr>
      <w:r w:rsidRPr="00C56A34">
        <w:t>Review of the firm’s information security policies;</w:t>
      </w:r>
    </w:p>
    <w:p w14:paraId="79578CD3" w14:textId="77777777" w:rsidR="00E446B7" w:rsidRPr="00C56A34" w:rsidRDefault="00E446B7" w:rsidP="00E446B7">
      <w:pPr>
        <w:pStyle w:val="ListParagraph"/>
        <w:numPr>
          <w:ilvl w:val="1"/>
          <w:numId w:val="45"/>
        </w:numPr>
        <w:spacing w:after="0" w:line="240" w:lineRule="auto"/>
      </w:pPr>
      <w:r w:rsidRPr="00C56A34">
        <w:t>Review of the firm’s disaster recovery policies; and</w:t>
      </w:r>
    </w:p>
    <w:p w14:paraId="2EC269D9" w14:textId="77777777" w:rsidR="00E446B7" w:rsidRPr="00C56A34" w:rsidRDefault="00E446B7" w:rsidP="00E446B7">
      <w:pPr>
        <w:pStyle w:val="ListParagraph"/>
        <w:numPr>
          <w:ilvl w:val="1"/>
          <w:numId w:val="45"/>
        </w:numPr>
        <w:spacing w:after="0" w:line="240" w:lineRule="auto"/>
      </w:pPr>
      <w:r w:rsidRPr="00C56A34">
        <w:t>Review of the firm’s general capabilities to ensure it meets SWS LLC’s needs.</w:t>
      </w:r>
    </w:p>
    <w:p w14:paraId="73637296" w14:textId="77777777" w:rsidR="00E446B7" w:rsidRPr="00C56A34" w:rsidRDefault="00E446B7" w:rsidP="00E446B7"/>
    <w:p w14:paraId="492FCCA4" w14:textId="77777777" w:rsidR="00E446B7" w:rsidRPr="00C56A34" w:rsidRDefault="00E446B7" w:rsidP="00E446B7">
      <w:r w:rsidRPr="00C56A34">
        <w:t>All of this information will be stored and maintained in SWS LLC’s vendor diligence file.</w:t>
      </w:r>
    </w:p>
    <w:p w14:paraId="49CA9C00" w14:textId="77777777" w:rsidR="00E446B7" w:rsidRPr="00C56A34" w:rsidRDefault="00E446B7" w:rsidP="00E446B7"/>
    <w:p w14:paraId="7CCF7F77" w14:textId="77777777" w:rsidR="00E446B7" w:rsidRPr="00C56A34" w:rsidRDefault="00E446B7" w:rsidP="00E446B7">
      <w:pPr>
        <w:pStyle w:val="Heading2"/>
      </w:pPr>
      <w:bookmarkStart w:id="316" w:name="_Toc109053792"/>
      <w:r w:rsidRPr="00C56A34">
        <w:t>Significant Technology System Disruption Plan</w:t>
      </w:r>
      <w:bookmarkEnd w:id="316"/>
    </w:p>
    <w:p w14:paraId="3F5A05C5" w14:textId="77777777" w:rsidR="00E446B7" w:rsidRPr="00C56A34" w:rsidRDefault="00E446B7" w:rsidP="00E446B7"/>
    <w:p w14:paraId="7B9C350C" w14:textId="77777777" w:rsidR="00E446B7" w:rsidRPr="00C56A34" w:rsidRDefault="00E446B7" w:rsidP="00E446B7">
      <w:r w:rsidRPr="00C56A34">
        <w:t>In the event of a significant business disruption that results in a significant interruption in access to the firm’s technology systems; SWS LLC will implement its business continuity plan as detailed in this policies and procedures manual.</w:t>
      </w:r>
    </w:p>
    <w:p w14:paraId="32AC0F70" w14:textId="77777777" w:rsidR="00E446B7" w:rsidRPr="00C56A34" w:rsidRDefault="00E446B7" w:rsidP="00E446B7"/>
    <w:p w14:paraId="0DD8FBC1" w14:textId="77777777" w:rsidR="00E446B7" w:rsidRPr="00C56A34" w:rsidRDefault="00E446B7" w:rsidP="00E446B7">
      <w:r w:rsidRPr="00C56A34">
        <w:t>In the event of the theft, loss, unauthorized exposure, or unauthorized use or of access of client information, the incident will be investigated and documented by the CCO. In the event of a technology system breach, SWS LLC will comply with all local and federal laws to communicate accordingly with the affected third parties.</w:t>
      </w:r>
    </w:p>
    <w:p w14:paraId="583EDA34" w14:textId="77777777" w:rsidR="00E446B7" w:rsidRPr="00C56A34" w:rsidRDefault="00E446B7" w:rsidP="00E446B7"/>
    <w:p w14:paraId="7E45D47A" w14:textId="77777777" w:rsidR="00E446B7" w:rsidRPr="00C56A34" w:rsidRDefault="00E446B7" w:rsidP="00E446B7">
      <w:pPr>
        <w:pStyle w:val="Heading2"/>
      </w:pPr>
      <w:bookmarkStart w:id="317" w:name="_Toc109053793"/>
      <w:r w:rsidRPr="00C56A34">
        <w:t>Testing</w:t>
      </w:r>
      <w:bookmarkEnd w:id="317"/>
    </w:p>
    <w:p w14:paraId="57F5597C" w14:textId="77777777" w:rsidR="00E446B7" w:rsidRPr="00C56A34" w:rsidRDefault="00E446B7" w:rsidP="00E446B7"/>
    <w:p w14:paraId="7A76CBFA" w14:textId="77777777" w:rsidR="00E446B7" w:rsidRPr="00F07DF8" w:rsidRDefault="00E446B7" w:rsidP="00E446B7">
      <w:r w:rsidRPr="00F07DF8">
        <w:t>On a quarterly basis, SWS LLC will test its current Cyber Security &amp; Information Security Policy and capabilities. The test conducted by the CCO will include the following activities:</w:t>
      </w:r>
    </w:p>
    <w:p w14:paraId="3A7C1F2C" w14:textId="77777777" w:rsidR="00E446B7" w:rsidRPr="00F07DF8" w:rsidRDefault="00E446B7" w:rsidP="00E446B7"/>
    <w:p w14:paraId="46C49D72" w14:textId="77777777" w:rsidR="00E446B7" w:rsidRPr="00F07DF8" w:rsidRDefault="00E446B7" w:rsidP="00E446B7">
      <w:pPr>
        <w:pStyle w:val="ListParagraph"/>
        <w:numPr>
          <w:ilvl w:val="0"/>
          <w:numId w:val="45"/>
        </w:numPr>
        <w:spacing w:after="0" w:line="240" w:lineRule="auto"/>
      </w:pPr>
      <w:r w:rsidRPr="00F07DF8">
        <w:t>Ensure all staff members have proper system access privileges;</w:t>
      </w:r>
    </w:p>
    <w:p w14:paraId="7FD8FCAC" w14:textId="77777777" w:rsidR="00E446B7" w:rsidRPr="00F07DF8" w:rsidRDefault="00E446B7" w:rsidP="00E446B7">
      <w:pPr>
        <w:pStyle w:val="ListParagraph"/>
        <w:numPr>
          <w:ilvl w:val="0"/>
          <w:numId w:val="45"/>
        </w:numPr>
        <w:spacing w:after="0" w:line="240" w:lineRule="auto"/>
      </w:pPr>
      <w:r w:rsidRPr="00F07DF8">
        <w:t>Ensure all relevant software patches designed to address security vulnerabilities have been implemented on the firm’s internal server; and</w:t>
      </w:r>
    </w:p>
    <w:p w14:paraId="42623FA8" w14:textId="77777777" w:rsidR="00E446B7" w:rsidRPr="00F07DF8" w:rsidRDefault="00E446B7" w:rsidP="00E446B7">
      <w:pPr>
        <w:pStyle w:val="ListParagraph"/>
        <w:numPr>
          <w:ilvl w:val="0"/>
          <w:numId w:val="45"/>
        </w:numPr>
        <w:spacing w:after="0" w:line="240" w:lineRule="auto"/>
      </w:pPr>
      <w:r w:rsidRPr="00F07DF8">
        <w:t>Make a physical inspection of the office to ensure that all workstations have the proper security measures including:</w:t>
      </w:r>
    </w:p>
    <w:p w14:paraId="4E30DC88" w14:textId="77777777" w:rsidR="00E446B7" w:rsidRPr="00F07DF8" w:rsidRDefault="00E446B7" w:rsidP="00E446B7">
      <w:pPr>
        <w:pStyle w:val="ListParagraph"/>
        <w:numPr>
          <w:ilvl w:val="1"/>
          <w:numId w:val="45"/>
        </w:numPr>
        <w:spacing w:after="0" w:line="240" w:lineRule="auto"/>
      </w:pPr>
      <w:r w:rsidRPr="00F07DF8">
        <w:t>Attempt to access a random sample of firm devices to ensure that proper passwords are in place to prevent access;</w:t>
      </w:r>
    </w:p>
    <w:p w14:paraId="438938B4" w14:textId="77777777" w:rsidR="00E446B7" w:rsidRPr="00F07DF8" w:rsidRDefault="00E446B7" w:rsidP="00E446B7">
      <w:pPr>
        <w:pStyle w:val="ListParagraph"/>
        <w:numPr>
          <w:ilvl w:val="1"/>
          <w:numId w:val="45"/>
        </w:numPr>
        <w:spacing w:after="0" w:line="240" w:lineRule="auto"/>
      </w:pPr>
      <w:r w:rsidRPr="00F07DF8">
        <w:t>Observe staff members access systems with the proper password to ensure that two-factor authentication has been activated;</w:t>
      </w:r>
    </w:p>
    <w:p w14:paraId="02512F6E" w14:textId="77777777" w:rsidR="00E446B7" w:rsidRPr="00F07DF8" w:rsidRDefault="00E446B7" w:rsidP="00E446B7">
      <w:pPr>
        <w:pStyle w:val="ListParagraph"/>
        <w:numPr>
          <w:ilvl w:val="1"/>
          <w:numId w:val="45"/>
        </w:numPr>
        <w:spacing w:after="0" w:line="240" w:lineRule="auto"/>
      </w:pPr>
      <w:r w:rsidRPr="00F07DF8">
        <w:t>Ensure staff members are not using the “remember password” feature of any application;</w:t>
      </w:r>
    </w:p>
    <w:p w14:paraId="7F9540DC" w14:textId="77777777" w:rsidR="00E446B7" w:rsidRPr="00F07DF8" w:rsidRDefault="00E446B7" w:rsidP="00E446B7">
      <w:pPr>
        <w:pStyle w:val="ListParagraph"/>
        <w:numPr>
          <w:ilvl w:val="1"/>
          <w:numId w:val="45"/>
        </w:numPr>
        <w:spacing w:after="0" w:line="240" w:lineRule="auto"/>
      </w:pPr>
      <w:r w:rsidRPr="00F07DF8">
        <w:lastRenderedPageBreak/>
        <w:t>Ensure computers used to access client data have an antivirus software subscription; and</w:t>
      </w:r>
    </w:p>
    <w:p w14:paraId="1BE63714" w14:textId="77777777" w:rsidR="00E446B7" w:rsidRPr="00F07DF8" w:rsidRDefault="00E446B7" w:rsidP="00E446B7">
      <w:pPr>
        <w:pStyle w:val="ListParagraph"/>
        <w:numPr>
          <w:ilvl w:val="1"/>
          <w:numId w:val="45"/>
        </w:numPr>
        <w:spacing w:after="0" w:line="240" w:lineRule="auto"/>
      </w:pPr>
      <w:r w:rsidRPr="00F07DF8">
        <w:t>Ensure no passwords are visibly stored in writing on paper or on any system.</w:t>
      </w:r>
    </w:p>
    <w:p w14:paraId="69DBCE1C" w14:textId="77777777" w:rsidR="00E446B7" w:rsidRPr="00F07DF8" w:rsidRDefault="00E446B7" w:rsidP="00E446B7"/>
    <w:p w14:paraId="307EEBD4" w14:textId="77777777" w:rsidR="00E446B7" w:rsidRPr="00F07DF8" w:rsidRDefault="00E446B7" w:rsidP="00E446B7">
      <w:r w:rsidRPr="00F07DF8">
        <w:t>On an annual basis, SWS LLC will further test its current Cyber Security &amp; Information Security Policy and capabilities. The test conducted by the CCO will include the following activities:</w:t>
      </w:r>
    </w:p>
    <w:p w14:paraId="1029EDD3" w14:textId="77777777" w:rsidR="00E446B7" w:rsidRPr="00F07DF8" w:rsidRDefault="00E446B7" w:rsidP="00E446B7"/>
    <w:p w14:paraId="339567E8" w14:textId="77777777" w:rsidR="00E446B7" w:rsidRPr="00F07DF8" w:rsidRDefault="00E446B7" w:rsidP="00E446B7">
      <w:pPr>
        <w:pStyle w:val="ListParagraph"/>
        <w:numPr>
          <w:ilvl w:val="0"/>
          <w:numId w:val="45"/>
        </w:numPr>
        <w:spacing w:after="0" w:line="240" w:lineRule="auto"/>
      </w:pPr>
      <w:r w:rsidRPr="00F07DF8">
        <w:t>Conduct a risk assessment to determine if any changes need to made to information security policies and procedures;</w:t>
      </w:r>
    </w:p>
    <w:p w14:paraId="05C0083A" w14:textId="77777777" w:rsidR="00E446B7" w:rsidRPr="00F07DF8" w:rsidRDefault="00E446B7" w:rsidP="00E446B7">
      <w:pPr>
        <w:pStyle w:val="ListParagraph"/>
        <w:numPr>
          <w:ilvl w:val="0"/>
          <w:numId w:val="45"/>
        </w:numPr>
        <w:spacing w:after="0" w:line="240" w:lineRule="auto"/>
      </w:pPr>
      <w:r w:rsidRPr="00F07DF8">
        <w:t>Attempt to access users’ accounts with the proper password to ensure that two-factor authentication prevents system access;</w:t>
      </w:r>
    </w:p>
    <w:p w14:paraId="33083D7D" w14:textId="77777777" w:rsidR="00E446B7" w:rsidRPr="00F07DF8" w:rsidRDefault="00E446B7" w:rsidP="00E446B7">
      <w:pPr>
        <w:pStyle w:val="ListParagraph"/>
        <w:numPr>
          <w:ilvl w:val="0"/>
          <w:numId w:val="45"/>
        </w:numPr>
        <w:spacing w:after="0" w:line="240" w:lineRule="auto"/>
      </w:pPr>
      <w:r w:rsidRPr="00F07DF8">
        <w:t>Perform any relevant third party penetration tests or vulnerability scans and remediate any relevant discoveries; and</w:t>
      </w:r>
    </w:p>
    <w:p w14:paraId="5E2BA286" w14:textId="77777777" w:rsidR="00E446B7" w:rsidRPr="00F07DF8" w:rsidRDefault="00E446B7" w:rsidP="00E446B7">
      <w:pPr>
        <w:pStyle w:val="ListParagraph"/>
        <w:numPr>
          <w:ilvl w:val="0"/>
          <w:numId w:val="45"/>
        </w:numPr>
        <w:spacing w:after="0" w:line="240" w:lineRule="auto"/>
      </w:pPr>
      <w:r w:rsidRPr="00F07DF8">
        <w:t>Attempt to restore a sample of files and records from the systems inventoried above to ensure that the restoration process is sufficient and properly configured.</w:t>
      </w:r>
    </w:p>
    <w:p w14:paraId="4B06DEC6" w14:textId="77777777" w:rsidR="00E446B7" w:rsidRPr="00F07DF8" w:rsidRDefault="00E446B7" w:rsidP="00E446B7"/>
    <w:p w14:paraId="619D2194" w14:textId="77777777" w:rsidR="00E446B7" w:rsidRPr="00F07DF8" w:rsidRDefault="00E446B7" w:rsidP="00E446B7">
      <w:r w:rsidRPr="00F07DF8">
        <w:t>The results from the annual test will be documented and utilized as an opportunity to update the Cyber Security &amp; Information Security Policy.</w:t>
      </w:r>
    </w:p>
    <w:p w14:paraId="641E07D3" w14:textId="77777777" w:rsidR="00E446B7" w:rsidRPr="00C56A34" w:rsidRDefault="00E446B7" w:rsidP="00E446B7"/>
    <w:p w14:paraId="6F1F1A6B" w14:textId="77777777" w:rsidR="00E446B7" w:rsidRPr="00C56A34" w:rsidRDefault="00E446B7" w:rsidP="00E446B7">
      <w:pPr>
        <w:pStyle w:val="Heading2"/>
      </w:pPr>
      <w:bookmarkStart w:id="318" w:name="_Toc109053794"/>
      <w:r w:rsidRPr="00C56A34">
        <w:t>Data Back-Up Policies</w:t>
      </w:r>
      <w:bookmarkEnd w:id="318"/>
    </w:p>
    <w:p w14:paraId="174562E0" w14:textId="77777777" w:rsidR="00E446B7" w:rsidRPr="00C56A34" w:rsidRDefault="00E446B7" w:rsidP="00E446B7"/>
    <w:p w14:paraId="2239B289" w14:textId="77777777" w:rsidR="00E446B7" w:rsidRPr="00E446B7" w:rsidRDefault="00E446B7" w:rsidP="00E446B7">
      <w:r w:rsidRPr="00E446B7">
        <w:t xml:space="preserve">SWS LLC stores sensitive firm and client data on local and third party systems as documented in SWS LLC’s </w:t>
      </w:r>
      <w:r w:rsidRPr="00E446B7">
        <w:rPr>
          <w:i/>
        </w:rPr>
        <w:t>Inventory of Technology Infrastructure</w:t>
      </w:r>
      <w:r w:rsidRPr="00E446B7">
        <w:t xml:space="preserve">. This data is backed up in accordance with SWS LLC’s data back-up and recovery procedures. </w:t>
      </w:r>
    </w:p>
    <w:p w14:paraId="76949B1B" w14:textId="77777777" w:rsidR="00E446B7" w:rsidRPr="00C56A34" w:rsidRDefault="00E446B7" w:rsidP="00E446B7"/>
    <w:p w14:paraId="3E0F497A" w14:textId="77777777" w:rsidR="00E446B7" w:rsidRPr="00C56A34" w:rsidRDefault="00E446B7" w:rsidP="00E446B7">
      <w:pPr>
        <w:pStyle w:val="Heading2"/>
      </w:pPr>
      <w:bookmarkStart w:id="319" w:name="_Toc109053795"/>
      <w:r w:rsidRPr="00C56A34">
        <w:t>Staff Training</w:t>
      </w:r>
      <w:bookmarkEnd w:id="319"/>
    </w:p>
    <w:p w14:paraId="6B82B219" w14:textId="77777777" w:rsidR="00E446B7" w:rsidRPr="00C56A34" w:rsidRDefault="00E446B7" w:rsidP="00E446B7"/>
    <w:p w14:paraId="0FF74EB0" w14:textId="77777777" w:rsidR="00E446B7" w:rsidRPr="00C56A34" w:rsidRDefault="00E446B7" w:rsidP="00E446B7">
      <w:r w:rsidRPr="00C56A34">
        <w:t xml:space="preserve">On an annual basis, SWS LLC </w:t>
      </w:r>
      <w:r w:rsidRPr="00F838B3">
        <w:t xml:space="preserve">will conduct a firm-wide training session to ensure that all staff members are properly trained and equipped to implement the above policies. </w:t>
      </w:r>
      <w:r>
        <w:t>N</w:t>
      </w:r>
      <w:r w:rsidRPr="006B270A">
        <w:t>ew staff members will receive training, led by the CCO, within</w:t>
      </w:r>
      <w:r>
        <w:t xml:space="preserve"> one</w:t>
      </w:r>
      <w:r w:rsidRPr="006B270A">
        <w:t xml:space="preserve"> </w:t>
      </w:r>
      <w:r>
        <w:t>(</w:t>
      </w:r>
      <w:r w:rsidRPr="006B270A">
        <w:t>1</w:t>
      </w:r>
      <w:r>
        <w:t>)</w:t>
      </w:r>
      <w:r w:rsidRPr="006B270A">
        <w:t xml:space="preserve"> month of their initial hire date</w:t>
      </w:r>
      <w:r>
        <w:t xml:space="preserve">. </w:t>
      </w:r>
      <w:r w:rsidRPr="00CC5BCC">
        <w:t>The training conducted by the CCO will include the following topics:</w:t>
      </w:r>
    </w:p>
    <w:p w14:paraId="1D92751B" w14:textId="77777777" w:rsidR="00E446B7" w:rsidRPr="00C56A34" w:rsidRDefault="00E446B7" w:rsidP="00E446B7"/>
    <w:p w14:paraId="16A34502" w14:textId="77777777" w:rsidR="00E446B7" w:rsidRDefault="00E446B7" w:rsidP="00E446B7">
      <w:pPr>
        <w:pStyle w:val="ListParagraph"/>
        <w:numPr>
          <w:ilvl w:val="0"/>
          <w:numId w:val="45"/>
        </w:numPr>
        <w:spacing w:after="0" w:line="240" w:lineRule="auto"/>
      </w:pPr>
      <w:r>
        <w:t xml:space="preserve">Review of the current </w:t>
      </w:r>
      <w:r w:rsidRPr="00483AEF">
        <w:t xml:space="preserve">Cyber Security &amp; </w:t>
      </w:r>
      <w:r>
        <w:t>Information Security Policy, including a note of any changes to the policy since the last training session;</w:t>
      </w:r>
    </w:p>
    <w:p w14:paraId="109B1A0C" w14:textId="77777777" w:rsidR="00E446B7" w:rsidRPr="00C56A34" w:rsidRDefault="00E446B7" w:rsidP="00E446B7">
      <w:pPr>
        <w:pStyle w:val="ListParagraph"/>
        <w:numPr>
          <w:ilvl w:val="0"/>
          <w:numId w:val="45"/>
        </w:numPr>
        <w:spacing w:after="0" w:line="240" w:lineRule="auto"/>
      </w:pPr>
      <w:r w:rsidRPr="00C56A34">
        <w:t xml:space="preserve">Review of any relevant information security incidents or suspicious activity; </w:t>
      </w:r>
    </w:p>
    <w:p w14:paraId="2942FA4E" w14:textId="77777777" w:rsidR="00E446B7" w:rsidRPr="00C56A34" w:rsidRDefault="00E446B7" w:rsidP="00E446B7">
      <w:pPr>
        <w:pStyle w:val="ListParagraph"/>
        <w:numPr>
          <w:ilvl w:val="0"/>
          <w:numId w:val="45"/>
        </w:numPr>
        <w:spacing w:after="0" w:line="240" w:lineRule="auto"/>
      </w:pPr>
      <w:r w:rsidRPr="00C56A34">
        <w:t>Review of how to identify potential “phishing” or fraudulent emails;</w:t>
      </w:r>
    </w:p>
    <w:p w14:paraId="098941CE" w14:textId="77777777" w:rsidR="00E446B7" w:rsidRPr="00C56A34" w:rsidRDefault="00E446B7" w:rsidP="00E446B7">
      <w:pPr>
        <w:pStyle w:val="ListParagraph"/>
        <w:numPr>
          <w:ilvl w:val="0"/>
          <w:numId w:val="45"/>
        </w:numPr>
        <w:spacing w:after="0" w:line="240" w:lineRule="auto"/>
      </w:pPr>
      <w:r w:rsidRPr="00C56A34">
        <w:t xml:space="preserve">Review of how to identify potential “Ransomware” or similar attacks; </w:t>
      </w:r>
    </w:p>
    <w:p w14:paraId="13A42992" w14:textId="77777777" w:rsidR="00F8011E" w:rsidRDefault="00E446B7" w:rsidP="00E446B7">
      <w:pPr>
        <w:pStyle w:val="ListParagraph"/>
        <w:numPr>
          <w:ilvl w:val="0"/>
          <w:numId w:val="45"/>
        </w:numPr>
        <w:spacing w:after="0" w:line="240" w:lineRule="auto"/>
      </w:pPr>
      <w:r w:rsidRPr="00C56A34">
        <w:t>Review of any relevant regulatory compliance changes or developments; and</w:t>
      </w:r>
    </w:p>
    <w:p w14:paraId="057CA5B6" w14:textId="6D4538E2" w:rsidR="00DA75D0" w:rsidRDefault="00E446B7" w:rsidP="00E446B7">
      <w:pPr>
        <w:pStyle w:val="ListParagraph"/>
        <w:numPr>
          <w:ilvl w:val="0"/>
          <w:numId w:val="45"/>
        </w:numPr>
        <w:spacing w:after="0" w:line="240" w:lineRule="auto"/>
      </w:pPr>
      <w:r>
        <w:t>Review of general information security best practices.</w:t>
      </w:r>
    </w:p>
    <w:p w14:paraId="276AD3BE" w14:textId="667E34B0" w:rsidR="00954455" w:rsidRDefault="00954455">
      <w:r>
        <w:br w:type="page"/>
      </w:r>
    </w:p>
    <w:p w14:paraId="12B830A9" w14:textId="77777777" w:rsidR="00954455" w:rsidRPr="00C56A34" w:rsidRDefault="00954455" w:rsidP="000C1B4D"/>
    <w:p w14:paraId="3FB44D3F" w14:textId="3A15D9CD" w:rsidR="00DA75D0" w:rsidRPr="00C56A34" w:rsidRDefault="00DA75D0" w:rsidP="00DA75D0">
      <w:pPr>
        <w:pStyle w:val="Heading1"/>
      </w:pPr>
      <w:bookmarkStart w:id="320" w:name="_Toc227044666"/>
      <w:bookmarkStart w:id="321" w:name="_Toc233008042"/>
      <w:bookmarkStart w:id="322" w:name="_Toc273299596"/>
      <w:bookmarkStart w:id="323" w:name="_Toc292266433"/>
      <w:bookmarkStart w:id="324" w:name="_Toc109053796"/>
      <w:r w:rsidRPr="00C56A34">
        <w:t>Chief Compliance Officer Appointment</w:t>
      </w:r>
      <w:bookmarkEnd w:id="320"/>
      <w:bookmarkEnd w:id="321"/>
      <w:bookmarkEnd w:id="322"/>
      <w:bookmarkEnd w:id="323"/>
      <w:bookmarkEnd w:id="324"/>
    </w:p>
    <w:p w14:paraId="030447C2" w14:textId="77777777" w:rsidR="00DA75D0" w:rsidRPr="00C56A34" w:rsidRDefault="00DA75D0" w:rsidP="004F4C85"/>
    <w:p w14:paraId="5641894F" w14:textId="77777777" w:rsidR="00DA75D0" w:rsidRPr="00C56A34" w:rsidRDefault="00DA75D0" w:rsidP="004F4C85">
      <w:r w:rsidRPr="00C56A34">
        <w:t>The person herein named “Chief Compliance Officer” is stated to be competent and knowledgeable regarding the Advisers Act or applicable state rule or regulation and is empowered with full responsibility and authority to develop and enforce appropriate policies and procedures for the firm. The compliance officer has a position of sufficient seniority and authority within the organization to compel others to adhere to the compliance policies and procedures.</w:t>
      </w:r>
    </w:p>
    <w:p w14:paraId="5508F27E" w14:textId="77777777" w:rsidR="009A798A" w:rsidRPr="00C56A34" w:rsidRDefault="009A798A" w:rsidP="004F4C85"/>
    <w:tbl>
      <w:tblPr>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98"/>
        <w:gridCol w:w="3150"/>
        <w:gridCol w:w="2880"/>
      </w:tblGrid>
      <w:tr w:rsidR="009A798A" w:rsidRPr="00C56A34" w14:paraId="3B2F1772" w14:textId="77777777" w:rsidTr="00B87606">
        <w:tc>
          <w:tcPr>
            <w:tcW w:w="2898" w:type="dxa"/>
            <w:shd w:val="solid" w:color="C0C0C0" w:fill="FFFFFF"/>
          </w:tcPr>
          <w:p w14:paraId="36A1198F" w14:textId="77777777" w:rsidR="009A798A" w:rsidRPr="00C56A34" w:rsidRDefault="009A798A" w:rsidP="00B87606">
            <w:pPr>
              <w:spacing w:after="180"/>
            </w:pPr>
            <w:r w:rsidRPr="00C56A34">
              <w:t>Chief Compliance Officer</w:t>
            </w:r>
          </w:p>
        </w:tc>
        <w:tc>
          <w:tcPr>
            <w:tcW w:w="3150" w:type="dxa"/>
            <w:shd w:val="solid" w:color="C0C0C0" w:fill="FFFFFF"/>
          </w:tcPr>
          <w:p w14:paraId="5D5E5B70" w14:textId="77777777" w:rsidR="009A798A" w:rsidRPr="00C56A34" w:rsidRDefault="009A798A" w:rsidP="00B87606">
            <w:pPr>
              <w:spacing w:after="180"/>
            </w:pPr>
            <w:r w:rsidRPr="00C56A34">
              <w:t>Date Responsibility Assumed</w:t>
            </w:r>
          </w:p>
        </w:tc>
        <w:tc>
          <w:tcPr>
            <w:tcW w:w="2880" w:type="dxa"/>
            <w:shd w:val="solid" w:color="C0C0C0" w:fill="FFFFFF"/>
          </w:tcPr>
          <w:p w14:paraId="07E6C563" w14:textId="77777777" w:rsidR="009A798A" w:rsidRPr="00C56A34" w:rsidRDefault="009A798A" w:rsidP="00B87606">
            <w:pPr>
              <w:spacing w:after="180"/>
            </w:pPr>
            <w:r w:rsidRPr="00C56A34">
              <w:t>Annual Review Completed</w:t>
            </w:r>
          </w:p>
        </w:tc>
      </w:tr>
      <w:tr w:rsidR="009A798A" w:rsidRPr="00C56A34" w14:paraId="7AEAB530" w14:textId="77777777" w:rsidTr="00B87606">
        <w:trPr>
          <w:trHeight w:val="396"/>
        </w:trPr>
        <w:tc>
          <w:tcPr>
            <w:tcW w:w="2898" w:type="dxa"/>
            <w:vAlign w:val="center"/>
          </w:tcPr>
          <w:p w14:paraId="18A337E6" w14:textId="75644C4C" w:rsidR="009A798A" w:rsidRPr="00C56A34" w:rsidRDefault="009A798A" w:rsidP="009A798A">
            <w:pPr>
              <w:pStyle w:val="Normal1"/>
              <w:spacing w:after="0" w:line="240" w:lineRule="auto"/>
              <w:contextualSpacing w:val="0"/>
              <w:rPr>
                <w:rFonts w:ascii="Book Antiqua" w:hAnsi="Book Antiqua"/>
              </w:rPr>
            </w:pPr>
            <w:bookmarkStart w:id="325" w:name="CCOTableName"/>
            <w:r>
              <w:rPr>
                <w:rFonts w:ascii="Book Antiqua"/>
              </w:rPr>
              <w:t>John Joseph Long</w:t>
            </w:r>
            <w:bookmarkEnd w:id="325"/>
          </w:p>
        </w:tc>
        <w:tc>
          <w:tcPr>
            <w:tcW w:w="3150" w:type="dxa"/>
            <w:vAlign w:val="center"/>
          </w:tcPr>
          <w:p w14:paraId="48A430F8" w14:textId="23CFFC71" w:rsidR="009A798A" w:rsidRPr="00C56A34" w:rsidRDefault="009A798A" w:rsidP="009A798A">
            <w:pPr>
              <w:pStyle w:val="Normal1"/>
              <w:spacing w:after="0" w:line="240" w:lineRule="auto"/>
              <w:contextualSpacing w:val="0"/>
              <w:rPr>
                <w:rFonts w:ascii="Book Antiqua" w:hAnsi="Book Antiqua"/>
              </w:rPr>
            </w:pPr>
            <w:bookmarkStart w:id="326" w:name="CCOTableDateRespAssumed"/>
            <w:bookmarkEnd w:id="326"/>
          </w:p>
        </w:tc>
        <w:tc>
          <w:tcPr>
            <w:tcW w:w="2880" w:type="dxa"/>
            <w:vAlign w:val="center"/>
          </w:tcPr>
          <w:p w14:paraId="5DF77FB2" w14:textId="77777777" w:rsidR="009A798A" w:rsidRPr="00C56A34" w:rsidRDefault="009A798A" w:rsidP="00B87606">
            <w:pPr>
              <w:spacing w:after="180"/>
              <w:jc w:val="center"/>
            </w:pPr>
          </w:p>
        </w:tc>
      </w:tr>
    </w:tbl>
    <w:p w14:paraId="2B3D7F82" w14:textId="69AA7578" w:rsidR="009A798A" w:rsidRPr="00C56A34" w:rsidRDefault="009A798A" w:rsidP="004F4C85"/>
    <w:p w14:paraId="4B695C0D" w14:textId="77777777" w:rsidR="009A798A" w:rsidRPr="00C56A34" w:rsidRDefault="009A798A">
      <w:r w:rsidRPr="00C56A34">
        <w:br w:type="page"/>
      </w:r>
    </w:p>
    <w:p w14:paraId="06AB4663" w14:textId="77777777" w:rsidR="00A45EFE" w:rsidRPr="00A45EFE" w:rsidRDefault="00A45EFE" w:rsidP="00A45EFE">
      <w:pPr>
        <w:rPr>
          <w:u w:val="single"/>
        </w:rPr>
      </w:pPr>
      <w:bookmarkStart w:id="327" w:name="CCOApptEnd"/>
      <w:bookmarkEnd w:id="327"/>
      <w:r w:rsidRPr="00A45EFE">
        <w:rPr>
          <w:u w:val="single"/>
        </w:rPr>
        <w:lastRenderedPageBreak/>
        <w:t>Exhibits</w:t>
      </w:r>
    </w:p>
    <w:p w14:paraId="73B7EA8D" w14:textId="77777777" w:rsidR="00A45EFE" w:rsidRPr="00A45EFE" w:rsidRDefault="00A45EFE" w:rsidP="00A45EFE"/>
    <w:p w14:paraId="71AE11F7" w14:textId="77777777" w:rsidR="00A45EFE" w:rsidRPr="00A45EFE" w:rsidRDefault="00A45EFE" w:rsidP="00A45EFE">
      <w:r w:rsidRPr="00A45EFE">
        <w:t>Exhibit 1 – Supervisory Responsibility Delegated Duties list</w:t>
      </w:r>
    </w:p>
    <w:p w14:paraId="3DF41C8E" w14:textId="77777777" w:rsidR="00A45EFE" w:rsidRPr="00A45EFE" w:rsidRDefault="00A45EFE" w:rsidP="00A45EFE">
      <w:r w:rsidRPr="00A45EFE">
        <w:t>Exhibit 2 – List of Access Persons</w:t>
      </w:r>
    </w:p>
    <w:p w14:paraId="58F835BF" w14:textId="77777777" w:rsidR="00A45EFE" w:rsidRPr="00A45EFE" w:rsidRDefault="00A45EFE" w:rsidP="00A45EFE"/>
    <w:p w14:paraId="4532C923" w14:textId="77777777" w:rsidR="00A45EFE" w:rsidRPr="00A45EFE" w:rsidRDefault="00A45EFE" w:rsidP="00A45EFE">
      <w:pPr>
        <w:rPr>
          <w:u w:val="single"/>
        </w:rPr>
      </w:pPr>
      <w:r w:rsidRPr="00A45EFE">
        <w:rPr>
          <w:u w:val="single"/>
        </w:rPr>
        <w:t xml:space="preserve">Samples </w:t>
      </w:r>
    </w:p>
    <w:p w14:paraId="485B1B02" w14:textId="77777777" w:rsidR="00A45EFE" w:rsidRPr="00A45EFE" w:rsidRDefault="00A45EFE" w:rsidP="00A45EFE"/>
    <w:p w14:paraId="6A27E6A7" w14:textId="77777777" w:rsidR="00A45EFE" w:rsidRPr="00A45EFE" w:rsidRDefault="00A45EFE" w:rsidP="00A45EFE">
      <w:r w:rsidRPr="00A45EFE">
        <w:t>Sample 1 – Attestation Statement</w:t>
      </w:r>
    </w:p>
    <w:p w14:paraId="17C88716" w14:textId="77777777" w:rsidR="00A45EFE" w:rsidRPr="00A45EFE" w:rsidRDefault="00A45EFE" w:rsidP="00A45EFE">
      <w:r w:rsidRPr="00A45EFE">
        <w:t>Sample 2 – Terminated Advisory Account Record</w:t>
      </w:r>
    </w:p>
    <w:p w14:paraId="02F3187C" w14:textId="77777777" w:rsidR="00A45EFE" w:rsidRPr="00A45EFE" w:rsidRDefault="00A45EFE" w:rsidP="00A45EFE">
      <w:r w:rsidRPr="00A45EFE">
        <w:t>Sample 3 – OBA Disclosure Template</w:t>
      </w:r>
    </w:p>
    <w:p w14:paraId="42FEF715" w14:textId="77777777" w:rsidR="00A45EFE" w:rsidRPr="00A45EFE" w:rsidRDefault="00A45EFE" w:rsidP="00A45EFE">
      <w:r w:rsidRPr="00A45EFE">
        <w:t>Sample 4 – Email Review Checklist</w:t>
      </w:r>
    </w:p>
    <w:p w14:paraId="4A59B6A6" w14:textId="77777777" w:rsidR="00A45EFE" w:rsidRPr="00A45EFE" w:rsidRDefault="00A45EFE" w:rsidP="00A45EFE">
      <w:r w:rsidRPr="00A45EFE">
        <w:t>Sample 5 – Email Review Activity Report</w:t>
      </w:r>
    </w:p>
    <w:p w14:paraId="6EC0DCDD" w14:textId="77777777" w:rsidR="00A45EFE" w:rsidRPr="00A45EFE" w:rsidRDefault="00A45EFE" w:rsidP="00A45EFE">
      <w:r w:rsidRPr="00A45EFE">
        <w:t>Sample 6 – Checks &amp; Securities Receipt / Disbursement Record</w:t>
      </w:r>
    </w:p>
    <w:p w14:paraId="77E5ECF6" w14:textId="77777777" w:rsidR="00A45EFE" w:rsidRPr="00A45EFE" w:rsidRDefault="00A45EFE" w:rsidP="00A45EFE">
      <w:r w:rsidRPr="00A45EFE">
        <w:t>Sample 7 – Trade Error Log</w:t>
      </w:r>
    </w:p>
    <w:p w14:paraId="4AC0A21C" w14:textId="77777777" w:rsidR="00A45EFE" w:rsidRPr="00A45EFE" w:rsidRDefault="00A45EFE" w:rsidP="00A45EFE">
      <w:r w:rsidRPr="00A45EFE">
        <w:t>Sample 8 – Securities Holding Record</w:t>
      </w:r>
    </w:p>
    <w:p w14:paraId="5B17F90B" w14:textId="77777777" w:rsidR="00A45EFE" w:rsidRPr="00A45EFE" w:rsidRDefault="00A45EFE" w:rsidP="00A45EFE">
      <w:r w:rsidRPr="00A45EFE">
        <w:t>Sample 9 – Securities Transaction Record</w:t>
      </w:r>
    </w:p>
    <w:p w14:paraId="41B9F1EA" w14:textId="77777777" w:rsidR="00A45EFE" w:rsidRPr="00A45EFE" w:rsidRDefault="00A45EFE" w:rsidP="00A45EFE">
      <w:r w:rsidRPr="00A45EFE">
        <w:t>Sample 10 – Gifts &amp; Entertainment Log</w:t>
      </w:r>
    </w:p>
    <w:p w14:paraId="15826C76" w14:textId="77777777" w:rsidR="00A45EFE" w:rsidRPr="00A45EFE" w:rsidRDefault="00A45EFE" w:rsidP="00A45EFE">
      <w:r w:rsidRPr="00A45EFE">
        <w:t>Sample 11 – Authorization to Share Designated Information</w:t>
      </w:r>
    </w:p>
    <w:p w14:paraId="4787A529" w14:textId="77777777" w:rsidR="00A45EFE" w:rsidRPr="00A45EFE" w:rsidRDefault="00A45EFE" w:rsidP="00A45EFE"/>
    <w:p w14:paraId="30A9AC14" w14:textId="40A11E9F" w:rsidR="00DA75D0" w:rsidRDefault="00A45EFE">
      <w:r w:rsidRPr="00A45EFE">
        <w:rPr>
          <w:i/>
        </w:rPr>
        <w:t>Please note</w:t>
      </w:r>
      <w:r w:rsidRPr="00A45EFE">
        <w:t>: The samples provided herein are not necessarily the form that records kept by SWS LLC will take, as these records may be made and stored in a different manner, including via clod-based software. Additionally, any records containing non-public information (NPI), will be stored securely in accordance with the provisions in the Privacy Policy section of SWS LLC’s Code of Ethics.</w:t>
      </w:r>
      <w:bookmarkStart w:id="328" w:name="DelegatedDutiesListMainHeader"/>
      <w:bookmarkStart w:id="329" w:name="DelegatedDutiesListEmptyTableStart"/>
      <w:bookmarkEnd w:id="328"/>
      <w:bookmarkEnd w:id="329"/>
    </w:p>
    <w:p w14:paraId="10845AEE" w14:textId="77777777" w:rsidR="00F8011E" w:rsidRPr="00F8011E" w:rsidRDefault="00F8011E" w:rsidP="00F8011E"/>
    <w:p w14:paraId="2F79C7CC" w14:textId="77777777" w:rsidR="00F8011E" w:rsidRPr="00F8011E" w:rsidRDefault="00F8011E" w:rsidP="00F8011E"/>
    <w:p w14:paraId="1A7F275D" w14:textId="77777777" w:rsidR="00F8011E" w:rsidRPr="00F8011E" w:rsidRDefault="00F8011E" w:rsidP="00F8011E"/>
    <w:p w14:paraId="1AA4A2B0" w14:textId="77777777" w:rsidR="00F8011E" w:rsidRPr="00F8011E" w:rsidRDefault="00F8011E" w:rsidP="00F8011E"/>
    <w:p w14:paraId="0841A737" w14:textId="77777777" w:rsidR="00F8011E" w:rsidRPr="00F8011E" w:rsidRDefault="00F8011E" w:rsidP="00F8011E"/>
    <w:p w14:paraId="475B4CB5" w14:textId="77777777" w:rsidR="00F8011E" w:rsidRPr="00F8011E" w:rsidRDefault="00F8011E" w:rsidP="00F8011E"/>
    <w:p w14:paraId="6463C3B1" w14:textId="77777777" w:rsidR="00F8011E" w:rsidRPr="00F8011E" w:rsidRDefault="00F8011E" w:rsidP="00F8011E"/>
    <w:p w14:paraId="6BE4C862" w14:textId="77777777" w:rsidR="00F8011E" w:rsidRPr="00F8011E" w:rsidRDefault="00F8011E" w:rsidP="00F8011E"/>
    <w:p w14:paraId="38653623" w14:textId="77777777" w:rsidR="00F8011E" w:rsidRPr="00F8011E" w:rsidRDefault="00F8011E" w:rsidP="00F8011E"/>
    <w:p w14:paraId="7136F75E" w14:textId="77777777" w:rsidR="00F8011E" w:rsidRPr="00F8011E" w:rsidRDefault="00F8011E" w:rsidP="00F8011E"/>
    <w:p w14:paraId="01FC0939" w14:textId="77777777" w:rsidR="00F8011E" w:rsidRPr="00F8011E" w:rsidRDefault="00F8011E" w:rsidP="00F8011E"/>
    <w:p w14:paraId="679E133F" w14:textId="77777777" w:rsidR="00F8011E" w:rsidRPr="00F8011E" w:rsidRDefault="00F8011E" w:rsidP="00F8011E"/>
    <w:p w14:paraId="6A19BF64" w14:textId="77777777" w:rsidR="00F8011E" w:rsidRPr="00F8011E" w:rsidRDefault="00F8011E" w:rsidP="00F8011E"/>
    <w:p w14:paraId="74F5D30E" w14:textId="77777777" w:rsidR="00F8011E" w:rsidRPr="00F8011E" w:rsidRDefault="00F8011E" w:rsidP="00F8011E"/>
    <w:p w14:paraId="0D08E585" w14:textId="77777777" w:rsidR="00F8011E" w:rsidRPr="00F8011E" w:rsidRDefault="00F8011E" w:rsidP="00F8011E"/>
    <w:p w14:paraId="0764008A" w14:textId="77777777" w:rsidR="00F8011E" w:rsidRPr="00F8011E" w:rsidRDefault="00F8011E" w:rsidP="00F8011E"/>
    <w:p w14:paraId="4B6C1C91" w14:textId="77777777" w:rsidR="00F8011E" w:rsidRPr="00F8011E" w:rsidRDefault="00F8011E" w:rsidP="00F8011E"/>
    <w:p w14:paraId="23686364" w14:textId="77777777" w:rsidR="00F8011E" w:rsidRPr="00F8011E" w:rsidRDefault="00F8011E" w:rsidP="00F8011E"/>
    <w:p w14:paraId="27FCAFA3" w14:textId="77777777" w:rsidR="00F8011E" w:rsidRPr="00F8011E" w:rsidRDefault="00F8011E" w:rsidP="00F8011E"/>
    <w:p w14:paraId="7D1AE65E" w14:textId="77777777" w:rsidR="00F8011E" w:rsidRPr="00F8011E" w:rsidRDefault="00F8011E" w:rsidP="00F8011E"/>
    <w:p w14:paraId="4743AA81" w14:textId="77777777" w:rsidR="00F8011E" w:rsidRPr="00F8011E" w:rsidRDefault="00F8011E" w:rsidP="00F8011E"/>
    <w:p w14:paraId="204AF020" w14:textId="77777777" w:rsidR="00F8011E" w:rsidRPr="00F8011E" w:rsidRDefault="00F8011E" w:rsidP="00F8011E"/>
    <w:p w14:paraId="7AE83F87" w14:textId="77777777" w:rsidR="00F8011E" w:rsidRPr="00F8011E" w:rsidRDefault="00F8011E" w:rsidP="00F8011E"/>
    <w:p w14:paraId="783B4C1C" w14:textId="4893BE7A" w:rsidR="00DA75D0" w:rsidRPr="00C56A34" w:rsidRDefault="00A45EFE" w:rsidP="00DA75D0">
      <w:pPr>
        <w:pStyle w:val="Heading1"/>
      </w:pPr>
      <w:bookmarkStart w:id="330" w:name="_Toc109053797"/>
      <w:r>
        <w:lastRenderedPageBreak/>
        <w:t xml:space="preserve">Sample 1 - </w:t>
      </w:r>
      <w:r w:rsidR="00DA75D0" w:rsidRPr="00C56A34">
        <w:t>Attestation Statement</w:t>
      </w:r>
      <w:bookmarkEnd w:id="330"/>
    </w:p>
    <w:p w14:paraId="15E3CE01" w14:textId="77777777" w:rsidR="00DA75D0" w:rsidRPr="00C56A34" w:rsidRDefault="00DA75D0" w:rsidP="00DA75D0">
      <w:bookmarkStart w:id="331" w:name="SampleAttestationStatementsMain"/>
      <w:bookmarkEnd w:id="331"/>
    </w:p>
    <w:p w14:paraId="5F62AB57" w14:textId="5BFBA632" w:rsidR="00DA75D0" w:rsidRPr="00C56A34" w:rsidRDefault="00DA75D0" w:rsidP="00DA75D0">
      <w:pPr>
        <w:spacing w:before="100" w:after="100"/>
      </w:pPr>
      <w:r w:rsidRPr="00C56A34">
        <w:t xml:space="preserve">All Investment Adviser Representatives, </w:t>
      </w:r>
      <w:r w:rsidR="00EA0B16" w:rsidRPr="00C56A34">
        <w:t>access persons or supervised persons</w:t>
      </w:r>
      <w:r w:rsidRPr="00C56A34">
        <w:t xml:space="preserve"> dealing with or having access to client files and other public or non-public information must initially upon hiring, and then annually, read, review, and acknowledge to abide by at a minimum the following firm items: </w:t>
      </w:r>
    </w:p>
    <w:p w14:paraId="67542489" w14:textId="77777777" w:rsidR="00DA75D0" w:rsidRPr="00C56A34" w:rsidRDefault="00DA75D0" w:rsidP="00DA75D0">
      <w:pPr>
        <w:widowControl w:val="0"/>
        <w:spacing w:before="100" w:after="100"/>
        <w:ind w:left="720"/>
      </w:pPr>
    </w:p>
    <w:p w14:paraId="220A863F" w14:textId="77777777" w:rsidR="00DA75D0" w:rsidRPr="00C56A34" w:rsidRDefault="00DA75D0" w:rsidP="00DA75D0">
      <w:pPr>
        <w:widowControl w:val="0"/>
        <w:numPr>
          <w:ilvl w:val="0"/>
          <w:numId w:val="24"/>
        </w:numPr>
        <w:spacing w:before="100" w:after="100"/>
        <w:ind w:hanging="360"/>
      </w:pPr>
      <w:r w:rsidRPr="00C56A34">
        <w:t>Privacy Policy</w:t>
      </w:r>
    </w:p>
    <w:p w14:paraId="08CCD6A3" w14:textId="77777777" w:rsidR="00DA75D0" w:rsidRPr="00C56A34" w:rsidRDefault="00DA75D0" w:rsidP="00DA75D0">
      <w:pPr>
        <w:widowControl w:val="0"/>
        <w:numPr>
          <w:ilvl w:val="0"/>
          <w:numId w:val="24"/>
        </w:numPr>
        <w:spacing w:before="100" w:after="100"/>
        <w:ind w:hanging="360"/>
      </w:pPr>
      <w:r w:rsidRPr="00C56A34">
        <w:t>Code of Ethics</w:t>
      </w:r>
    </w:p>
    <w:p w14:paraId="3552E416" w14:textId="77777777" w:rsidR="00DA75D0" w:rsidRPr="00C56A34" w:rsidRDefault="00DA75D0" w:rsidP="00DA75D0">
      <w:pPr>
        <w:widowControl w:val="0"/>
        <w:numPr>
          <w:ilvl w:val="0"/>
          <w:numId w:val="24"/>
        </w:numPr>
        <w:spacing w:before="100" w:after="100"/>
        <w:ind w:hanging="360"/>
      </w:pPr>
      <w:r w:rsidRPr="00C56A34">
        <w:t>Policies and Procedures Manual</w:t>
      </w:r>
    </w:p>
    <w:p w14:paraId="4804F4A9" w14:textId="77777777" w:rsidR="00DA75D0" w:rsidRPr="00C56A34" w:rsidRDefault="00DA75D0" w:rsidP="00DA75D0">
      <w:pPr>
        <w:widowControl w:val="0"/>
        <w:numPr>
          <w:ilvl w:val="0"/>
          <w:numId w:val="24"/>
        </w:numPr>
        <w:spacing w:before="100" w:after="100"/>
        <w:ind w:hanging="360"/>
      </w:pPr>
      <w:r w:rsidRPr="00C56A34">
        <w:t xml:space="preserve">AML Red Flag Items </w:t>
      </w:r>
    </w:p>
    <w:p w14:paraId="012ADAFA" w14:textId="77777777" w:rsidR="00DA75D0" w:rsidRPr="00C56A34" w:rsidRDefault="00DA75D0" w:rsidP="00DA75D0">
      <w:pPr>
        <w:widowControl w:val="0"/>
        <w:spacing w:before="100" w:after="100"/>
        <w:ind w:left="720"/>
      </w:pPr>
    </w:p>
    <w:p w14:paraId="641F6BA8" w14:textId="77777777" w:rsidR="00DA75D0" w:rsidRPr="00C56A34" w:rsidRDefault="00DA75D0" w:rsidP="00DA75D0">
      <w:pPr>
        <w:spacing w:before="100" w:after="100"/>
      </w:pPr>
      <w:r w:rsidRPr="00C56A34">
        <w:t>The firm’s Chief Compliance Officer is responsible for documenting the completion of these tasks and therefore requires each of the firm’s responsible parties and personnel to complete and sign the statement shown below.</w:t>
      </w:r>
    </w:p>
    <w:p w14:paraId="2471E6C6" w14:textId="77777777" w:rsidR="00DA75D0" w:rsidRPr="00C56A34" w:rsidRDefault="00DA75D0" w:rsidP="00DA75D0">
      <w:pPr>
        <w:spacing w:before="100" w:after="100"/>
      </w:pPr>
    </w:p>
    <w:p w14:paraId="40AEF799" w14:textId="77777777" w:rsidR="00DA75D0" w:rsidRPr="00C56A34" w:rsidRDefault="00DA75D0" w:rsidP="00DA75D0">
      <w:pPr>
        <w:spacing w:before="100" w:after="100"/>
      </w:pPr>
      <w:r w:rsidRPr="00C56A34">
        <w:t>____________________________________________________________________________</w:t>
      </w:r>
    </w:p>
    <w:p w14:paraId="135D6EDE" w14:textId="77777777" w:rsidR="00DA75D0" w:rsidRPr="00C56A34" w:rsidRDefault="00DA75D0" w:rsidP="00DA75D0">
      <w:pPr>
        <w:spacing w:before="100" w:after="100"/>
        <w:jc w:val="center"/>
      </w:pPr>
    </w:p>
    <w:p w14:paraId="0272FCAA" w14:textId="77777777" w:rsidR="00DA75D0" w:rsidRPr="00C56A34" w:rsidRDefault="00DA75D0" w:rsidP="00DA75D0">
      <w:pPr>
        <w:spacing w:before="100" w:after="100"/>
        <w:jc w:val="center"/>
      </w:pPr>
      <w:r w:rsidRPr="00C56A34">
        <w:t>ATTESTATION STATEMENT</w:t>
      </w:r>
    </w:p>
    <w:p w14:paraId="1053BA36" w14:textId="77777777" w:rsidR="00DA75D0" w:rsidRPr="00C56A34" w:rsidRDefault="00DA75D0" w:rsidP="00DA75D0">
      <w:pPr>
        <w:spacing w:before="100" w:after="100"/>
      </w:pPr>
      <w:r w:rsidRPr="00C56A34">
        <w:t xml:space="preserve">By signing this document I certify that I have read SWS LLC’s above listed documents and fully understand the legal, regulatory, policy, and other requirements outlined therein and agree to abide by the ethics, procedures, policies, agreements, and other stipulations contained therein.  </w:t>
      </w:r>
    </w:p>
    <w:p w14:paraId="70A9C090" w14:textId="77777777" w:rsidR="00DA75D0" w:rsidRPr="00C56A34" w:rsidRDefault="00DA75D0" w:rsidP="00DA75D0">
      <w:pPr>
        <w:spacing w:before="100" w:after="100"/>
      </w:pPr>
      <w:r w:rsidRPr="00C56A34">
        <w:t>Printed Name: _________________________         Signature:  _________________________</w:t>
      </w:r>
    </w:p>
    <w:p w14:paraId="3B4D44C8" w14:textId="77777777" w:rsidR="00DA75D0" w:rsidRPr="00C56A34" w:rsidRDefault="00DA75D0" w:rsidP="00DA75D0">
      <w:pPr>
        <w:spacing w:before="100" w:after="100"/>
      </w:pPr>
      <w:r w:rsidRPr="00C56A34">
        <w:t>Date: ____/____/________</w:t>
      </w:r>
    </w:p>
    <w:p w14:paraId="1E5478DC" w14:textId="77777777" w:rsidR="00DA75D0" w:rsidRPr="00C56A34" w:rsidRDefault="00DA75D0" w:rsidP="00DA75D0">
      <w:r w:rsidRPr="00C56A34">
        <w:br w:type="page"/>
      </w:r>
    </w:p>
    <w:p w14:paraId="29AD5F59" w14:textId="2154B3AD" w:rsidR="00DA75D0" w:rsidRPr="00C56A34" w:rsidRDefault="00A45EFE" w:rsidP="00DA75D0">
      <w:pPr>
        <w:pStyle w:val="Heading1"/>
      </w:pPr>
      <w:bookmarkStart w:id="332" w:name="_Toc109053798"/>
      <w:r>
        <w:lastRenderedPageBreak/>
        <w:t xml:space="preserve">Sample 2 - </w:t>
      </w:r>
      <w:r w:rsidR="00DA75D0" w:rsidRPr="00C56A34">
        <w:t>Terminated Advisory Account Record</w:t>
      </w:r>
      <w:bookmarkEnd w:id="332"/>
    </w:p>
    <w:p w14:paraId="7B2FA17C" w14:textId="77777777" w:rsidR="00DA75D0" w:rsidRPr="00C56A34" w:rsidRDefault="00DA75D0" w:rsidP="00DA75D0"/>
    <w:tbl>
      <w:tblPr>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20"/>
        <w:gridCol w:w="1800"/>
        <w:gridCol w:w="2520"/>
        <w:gridCol w:w="2610"/>
      </w:tblGrid>
      <w:tr w:rsidR="005F2DD6" w:rsidRPr="00C56A34" w14:paraId="0EFB62B8" w14:textId="77777777" w:rsidTr="009740B9">
        <w:trPr>
          <w:trHeight w:val="446"/>
        </w:trPr>
        <w:tc>
          <w:tcPr>
            <w:tcW w:w="2520" w:type="dxa"/>
            <w:tcBorders>
              <w:bottom w:val="single" w:sz="12" w:space="0" w:color="auto"/>
            </w:tcBorders>
            <w:shd w:val="clear" w:color="auto" w:fill="DDD9C3"/>
            <w:tcMar>
              <w:left w:w="115" w:type="dxa"/>
              <w:right w:w="115" w:type="dxa"/>
            </w:tcMar>
          </w:tcPr>
          <w:p w14:paraId="690965F1" w14:textId="77777777" w:rsidR="005F2DD6" w:rsidRPr="00C56A34" w:rsidRDefault="005F2DD6" w:rsidP="00B87606">
            <w:pPr>
              <w:pStyle w:val="Normal1"/>
              <w:spacing w:after="0" w:line="240" w:lineRule="auto"/>
              <w:contextualSpacing w:val="0"/>
              <w:jc w:val="center"/>
              <w:rPr>
                <w:rFonts w:ascii="Book Antiqua" w:hAnsi="Book Antiqua"/>
                <w:highlight w:val="magenta"/>
              </w:rPr>
            </w:pPr>
            <w:r w:rsidRPr="00C56A34">
              <w:rPr>
                <w:rFonts w:ascii="Book Antiqua" w:hAnsi="Book Antiqua"/>
              </w:rPr>
              <w:t>Date of Termination</w:t>
            </w:r>
          </w:p>
        </w:tc>
        <w:tc>
          <w:tcPr>
            <w:tcW w:w="1800" w:type="dxa"/>
            <w:tcBorders>
              <w:bottom w:val="single" w:sz="12" w:space="0" w:color="auto"/>
            </w:tcBorders>
            <w:shd w:val="clear" w:color="auto" w:fill="DDD9C3"/>
          </w:tcPr>
          <w:p w14:paraId="2898B5A8" w14:textId="77777777" w:rsidR="005F2DD6" w:rsidRPr="00C56A34" w:rsidRDefault="005F2DD6" w:rsidP="00B87606">
            <w:pPr>
              <w:pStyle w:val="Normal1"/>
              <w:spacing w:after="0" w:line="240" w:lineRule="auto"/>
              <w:contextualSpacing w:val="0"/>
              <w:jc w:val="center"/>
              <w:rPr>
                <w:rFonts w:ascii="Book Antiqua" w:hAnsi="Book Antiqua"/>
              </w:rPr>
            </w:pPr>
            <w:r w:rsidRPr="00C56A34">
              <w:rPr>
                <w:rFonts w:ascii="Book Antiqua" w:hAnsi="Book Antiqua"/>
              </w:rPr>
              <w:t>Client Name</w:t>
            </w:r>
          </w:p>
        </w:tc>
        <w:tc>
          <w:tcPr>
            <w:tcW w:w="2520" w:type="dxa"/>
            <w:tcBorders>
              <w:bottom w:val="single" w:sz="12" w:space="0" w:color="auto"/>
            </w:tcBorders>
            <w:shd w:val="clear" w:color="auto" w:fill="DDD9C3"/>
          </w:tcPr>
          <w:p w14:paraId="057DAA94" w14:textId="77777777" w:rsidR="005F2DD6" w:rsidRPr="00C56A34" w:rsidRDefault="005F2DD6" w:rsidP="00B87606">
            <w:pPr>
              <w:pStyle w:val="Normal1"/>
              <w:spacing w:after="0" w:line="240" w:lineRule="auto"/>
              <w:contextualSpacing w:val="0"/>
              <w:jc w:val="center"/>
              <w:rPr>
                <w:rFonts w:ascii="Book Antiqua" w:hAnsi="Book Antiqua"/>
              </w:rPr>
            </w:pPr>
            <w:r w:rsidRPr="00C56A34">
              <w:rPr>
                <w:rFonts w:ascii="Book Antiqua" w:hAnsi="Book Antiqua"/>
              </w:rPr>
              <w:t>Reason for Termination</w:t>
            </w:r>
          </w:p>
        </w:tc>
        <w:tc>
          <w:tcPr>
            <w:tcW w:w="2610" w:type="dxa"/>
            <w:tcBorders>
              <w:bottom w:val="single" w:sz="12" w:space="0" w:color="auto"/>
            </w:tcBorders>
            <w:shd w:val="clear" w:color="auto" w:fill="DDD9C3"/>
            <w:tcMar>
              <w:left w:w="115" w:type="dxa"/>
              <w:right w:w="115" w:type="dxa"/>
            </w:tcMar>
          </w:tcPr>
          <w:p w14:paraId="41059A40" w14:textId="77777777" w:rsidR="005F2DD6" w:rsidRPr="00C56A34" w:rsidRDefault="005F2DD6" w:rsidP="00B87606">
            <w:pPr>
              <w:pStyle w:val="Normal1"/>
              <w:spacing w:after="0" w:line="240" w:lineRule="auto"/>
              <w:contextualSpacing w:val="0"/>
              <w:jc w:val="center"/>
              <w:rPr>
                <w:rFonts w:ascii="Book Antiqua" w:hAnsi="Book Antiqua"/>
              </w:rPr>
            </w:pPr>
            <w:r w:rsidRPr="00C56A34">
              <w:rPr>
                <w:rFonts w:ascii="Book Antiqua" w:hAnsi="Book Antiqua"/>
              </w:rPr>
              <w:t>Type of Advisory Program Being Terminated</w:t>
            </w:r>
          </w:p>
        </w:tc>
      </w:tr>
      <w:tr w:rsidR="005F2DD6" w:rsidRPr="00C56A34" w14:paraId="1F8126A3" w14:textId="77777777" w:rsidTr="009740B9">
        <w:trPr>
          <w:trHeight w:val="288"/>
        </w:trPr>
        <w:tc>
          <w:tcPr>
            <w:tcW w:w="2520" w:type="dxa"/>
            <w:tcBorders>
              <w:top w:val="single" w:sz="12" w:space="0" w:color="auto"/>
            </w:tcBorders>
            <w:shd w:val="clear" w:color="auto" w:fill="C6D9F1"/>
            <w:tcMar>
              <w:left w:w="115" w:type="dxa"/>
              <w:right w:w="115" w:type="dxa"/>
            </w:tcMar>
          </w:tcPr>
          <w:p w14:paraId="5D06DBAC" w14:textId="77777777" w:rsidR="005F2DD6" w:rsidRPr="00C56A34" w:rsidRDefault="005F2DD6" w:rsidP="00B87606">
            <w:pPr>
              <w:pStyle w:val="Normal1"/>
              <w:spacing w:after="0" w:line="240" w:lineRule="auto"/>
              <w:contextualSpacing w:val="0"/>
              <w:rPr>
                <w:rFonts w:ascii="Book Antiqua" w:hAnsi="Book Antiqua"/>
              </w:rPr>
            </w:pPr>
          </w:p>
        </w:tc>
        <w:tc>
          <w:tcPr>
            <w:tcW w:w="1800" w:type="dxa"/>
            <w:tcBorders>
              <w:top w:val="single" w:sz="12" w:space="0" w:color="auto"/>
            </w:tcBorders>
            <w:shd w:val="clear" w:color="auto" w:fill="C6D9F1"/>
          </w:tcPr>
          <w:p w14:paraId="6B26437A" w14:textId="77777777" w:rsidR="005F2DD6" w:rsidRPr="00C56A34" w:rsidRDefault="005F2DD6" w:rsidP="00B87606">
            <w:pPr>
              <w:pStyle w:val="Normal1"/>
              <w:spacing w:after="0" w:line="240" w:lineRule="auto"/>
              <w:contextualSpacing w:val="0"/>
              <w:jc w:val="center"/>
              <w:rPr>
                <w:rFonts w:ascii="Book Antiqua" w:hAnsi="Book Antiqua"/>
              </w:rPr>
            </w:pPr>
          </w:p>
        </w:tc>
        <w:tc>
          <w:tcPr>
            <w:tcW w:w="2520" w:type="dxa"/>
            <w:tcBorders>
              <w:top w:val="single" w:sz="12" w:space="0" w:color="auto"/>
            </w:tcBorders>
            <w:shd w:val="clear" w:color="auto" w:fill="C6D9F1"/>
          </w:tcPr>
          <w:p w14:paraId="35F79209" w14:textId="77777777" w:rsidR="005F2DD6" w:rsidRPr="00C56A34" w:rsidRDefault="005F2DD6" w:rsidP="00B87606">
            <w:pPr>
              <w:pStyle w:val="Normal1"/>
              <w:spacing w:after="0" w:line="240" w:lineRule="auto"/>
              <w:contextualSpacing w:val="0"/>
              <w:jc w:val="center"/>
              <w:rPr>
                <w:rFonts w:ascii="Book Antiqua" w:hAnsi="Book Antiqua"/>
                <w:highlight w:val="magenta"/>
              </w:rPr>
            </w:pPr>
          </w:p>
        </w:tc>
        <w:tc>
          <w:tcPr>
            <w:tcW w:w="2610" w:type="dxa"/>
            <w:tcBorders>
              <w:top w:val="single" w:sz="12" w:space="0" w:color="auto"/>
            </w:tcBorders>
            <w:shd w:val="clear" w:color="auto" w:fill="C6D9F1"/>
            <w:tcMar>
              <w:left w:w="115" w:type="dxa"/>
              <w:right w:w="115" w:type="dxa"/>
            </w:tcMar>
          </w:tcPr>
          <w:p w14:paraId="75AA40B4" w14:textId="77777777" w:rsidR="005F2DD6" w:rsidRPr="00C56A34" w:rsidRDefault="005F2DD6" w:rsidP="00B87606">
            <w:pPr>
              <w:pStyle w:val="Normal1"/>
              <w:spacing w:after="0" w:line="240" w:lineRule="auto"/>
              <w:contextualSpacing w:val="0"/>
              <w:jc w:val="center"/>
              <w:rPr>
                <w:rFonts w:ascii="Book Antiqua" w:hAnsi="Book Antiqua"/>
              </w:rPr>
            </w:pPr>
          </w:p>
        </w:tc>
      </w:tr>
      <w:tr w:rsidR="005F2DD6" w:rsidRPr="00C56A34" w14:paraId="2BCE5601" w14:textId="77777777" w:rsidTr="009740B9">
        <w:trPr>
          <w:trHeight w:val="288"/>
        </w:trPr>
        <w:tc>
          <w:tcPr>
            <w:tcW w:w="2520" w:type="dxa"/>
            <w:shd w:val="clear" w:color="auto" w:fill="C6D9F1"/>
            <w:tcMar>
              <w:left w:w="115" w:type="dxa"/>
              <w:right w:w="115" w:type="dxa"/>
            </w:tcMar>
          </w:tcPr>
          <w:p w14:paraId="38B40EC3" w14:textId="77777777" w:rsidR="005F2DD6" w:rsidRPr="00C56A34" w:rsidRDefault="005F2DD6" w:rsidP="00B87606">
            <w:pPr>
              <w:pStyle w:val="Normal1"/>
              <w:spacing w:after="0" w:line="240" w:lineRule="auto"/>
              <w:contextualSpacing w:val="0"/>
              <w:rPr>
                <w:rFonts w:ascii="Book Antiqua" w:hAnsi="Book Antiqua"/>
              </w:rPr>
            </w:pPr>
          </w:p>
        </w:tc>
        <w:tc>
          <w:tcPr>
            <w:tcW w:w="1800" w:type="dxa"/>
            <w:shd w:val="clear" w:color="auto" w:fill="C6D9F1"/>
          </w:tcPr>
          <w:p w14:paraId="6EA7169E" w14:textId="77777777" w:rsidR="005F2DD6" w:rsidRPr="00C56A34" w:rsidRDefault="005F2DD6" w:rsidP="00B87606">
            <w:pPr>
              <w:pStyle w:val="Normal1"/>
              <w:spacing w:after="0" w:line="240" w:lineRule="auto"/>
              <w:contextualSpacing w:val="0"/>
              <w:jc w:val="center"/>
              <w:rPr>
                <w:rFonts w:ascii="Book Antiqua" w:hAnsi="Book Antiqua"/>
              </w:rPr>
            </w:pPr>
          </w:p>
        </w:tc>
        <w:tc>
          <w:tcPr>
            <w:tcW w:w="2520" w:type="dxa"/>
            <w:shd w:val="clear" w:color="auto" w:fill="C6D9F1"/>
          </w:tcPr>
          <w:p w14:paraId="1B1BAC0E" w14:textId="77777777" w:rsidR="005F2DD6" w:rsidRPr="00C56A34" w:rsidRDefault="005F2DD6" w:rsidP="00B87606">
            <w:pPr>
              <w:pStyle w:val="Normal1"/>
              <w:spacing w:after="0" w:line="240" w:lineRule="auto"/>
              <w:contextualSpacing w:val="0"/>
              <w:jc w:val="center"/>
              <w:rPr>
                <w:rFonts w:ascii="Book Antiqua" w:hAnsi="Book Antiqua"/>
                <w:highlight w:val="magenta"/>
              </w:rPr>
            </w:pPr>
          </w:p>
        </w:tc>
        <w:tc>
          <w:tcPr>
            <w:tcW w:w="2610" w:type="dxa"/>
            <w:shd w:val="clear" w:color="auto" w:fill="C6D9F1"/>
            <w:tcMar>
              <w:left w:w="115" w:type="dxa"/>
              <w:right w:w="115" w:type="dxa"/>
            </w:tcMar>
          </w:tcPr>
          <w:p w14:paraId="0FA443EB" w14:textId="77777777" w:rsidR="005F2DD6" w:rsidRPr="00C56A34" w:rsidRDefault="005F2DD6" w:rsidP="00B87606">
            <w:pPr>
              <w:pStyle w:val="Normal1"/>
              <w:spacing w:after="0" w:line="240" w:lineRule="auto"/>
              <w:contextualSpacing w:val="0"/>
              <w:jc w:val="center"/>
              <w:rPr>
                <w:rFonts w:ascii="Book Antiqua" w:hAnsi="Book Antiqua"/>
              </w:rPr>
            </w:pPr>
          </w:p>
        </w:tc>
      </w:tr>
      <w:tr w:rsidR="005F2DD6" w:rsidRPr="00C56A34" w14:paraId="519C94BB" w14:textId="77777777" w:rsidTr="009740B9">
        <w:trPr>
          <w:trHeight w:val="288"/>
        </w:trPr>
        <w:tc>
          <w:tcPr>
            <w:tcW w:w="2520" w:type="dxa"/>
            <w:shd w:val="clear" w:color="auto" w:fill="C6D9F1"/>
            <w:tcMar>
              <w:left w:w="115" w:type="dxa"/>
              <w:right w:w="115" w:type="dxa"/>
            </w:tcMar>
          </w:tcPr>
          <w:p w14:paraId="25C630B8" w14:textId="77777777" w:rsidR="005F2DD6" w:rsidRPr="00C56A34" w:rsidRDefault="005F2DD6" w:rsidP="00B87606">
            <w:pPr>
              <w:pStyle w:val="Normal1"/>
              <w:spacing w:after="0" w:line="240" w:lineRule="auto"/>
              <w:contextualSpacing w:val="0"/>
              <w:rPr>
                <w:rFonts w:ascii="Book Antiqua" w:hAnsi="Book Antiqua"/>
              </w:rPr>
            </w:pPr>
          </w:p>
        </w:tc>
        <w:tc>
          <w:tcPr>
            <w:tcW w:w="1800" w:type="dxa"/>
            <w:shd w:val="clear" w:color="auto" w:fill="C6D9F1"/>
          </w:tcPr>
          <w:p w14:paraId="3F47B9D7" w14:textId="77777777" w:rsidR="005F2DD6" w:rsidRPr="00C56A34" w:rsidRDefault="005F2DD6" w:rsidP="00B87606">
            <w:pPr>
              <w:pStyle w:val="Normal1"/>
              <w:spacing w:after="0" w:line="240" w:lineRule="auto"/>
              <w:contextualSpacing w:val="0"/>
              <w:jc w:val="center"/>
              <w:rPr>
                <w:rFonts w:ascii="Book Antiqua" w:hAnsi="Book Antiqua"/>
              </w:rPr>
            </w:pPr>
          </w:p>
        </w:tc>
        <w:tc>
          <w:tcPr>
            <w:tcW w:w="2520" w:type="dxa"/>
            <w:shd w:val="clear" w:color="auto" w:fill="C6D9F1"/>
          </w:tcPr>
          <w:p w14:paraId="3DB15362" w14:textId="77777777" w:rsidR="005F2DD6" w:rsidRPr="00C56A34" w:rsidRDefault="005F2DD6" w:rsidP="00B87606">
            <w:pPr>
              <w:pStyle w:val="Normal1"/>
              <w:spacing w:after="0" w:line="240" w:lineRule="auto"/>
              <w:contextualSpacing w:val="0"/>
              <w:jc w:val="center"/>
              <w:rPr>
                <w:rFonts w:ascii="Book Antiqua" w:hAnsi="Book Antiqua"/>
                <w:highlight w:val="magenta"/>
              </w:rPr>
            </w:pPr>
          </w:p>
        </w:tc>
        <w:tc>
          <w:tcPr>
            <w:tcW w:w="2610" w:type="dxa"/>
            <w:shd w:val="clear" w:color="auto" w:fill="C6D9F1"/>
            <w:tcMar>
              <w:left w:w="115" w:type="dxa"/>
              <w:right w:w="115" w:type="dxa"/>
            </w:tcMar>
          </w:tcPr>
          <w:p w14:paraId="56D8AE1E" w14:textId="77777777" w:rsidR="005F2DD6" w:rsidRPr="00C56A34" w:rsidRDefault="005F2DD6" w:rsidP="00B87606">
            <w:pPr>
              <w:pStyle w:val="Normal1"/>
              <w:spacing w:after="0" w:line="240" w:lineRule="auto"/>
              <w:contextualSpacing w:val="0"/>
              <w:jc w:val="center"/>
              <w:rPr>
                <w:rFonts w:ascii="Book Antiqua" w:hAnsi="Book Antiqua"/>
              </w:rPr>
            </w:pPr>
          </w:p>
        </w:tc>
      </w:tr>
      <w:tr w:rsidR="005F2DD6" w:rsidRPr="00C56A34" w14:paraId="73D03861" w14:textId="77777777" w:rsidTr="009740B9">
        <w:trPr>
          <w:trHeight w:val="288"/>
        </w:trPr>
        <w:tc>
          <w:tcPr>
            <w:tcW w:w="2520" w:type="dxa"/>
            <w:shd w:val="clear" w:color="auto" w:fill="C6D9F1"/>
            <w:tcMar>
              <w:left w:w="115" w:type="dxa"/>
              <w:right w:w="115" w:type="dxa"/>
            </w:tcMar>
          </w:tcPr>
          <w:p w14:paraId="7F02AFFB" w14:textId="77777777" w:rsidR="005F2DD6" w:rsidRPr="00C56A34" w:rsidRDefault="005F2DD6" w:rsidP="00B87606">
            <w:pPr>
              <w:pStyle w:val="Normal1"/>
              <w:spacing w:after="0" w:line="240" w:lineRule="auto"/>
              <w:contextualSpacing w:val="0"/>
              <w:rPr>
                <w:rFonts w:ascii="Book Antiqua" w:hAnsi="Book Antiqua"/>
              </w:rPr>
            </w:pPr>
          </w:p>
        </w:tc>
        <w:tc>
          <w:tcPr>
            <w:tcW w:w="1800" w:type="dxa"/>
            <w:shd w:val="clear" w:color="auto" w:fill="C6D9F1"/>
          </w:tcPr>
          <w:p w14:paraId="25263F86" w14:textId="77777777" w:rsidR="005F2DD6" w:rsidRPr="00C56A34" w:rsidRDefault="005F2DD6" w:rsidP="00B87606">
            <w:pPr>
              <w:pStyle w:val="Normal1"/>
              <w:spacing w:after="0" w:line="240" w:lineRule="auto"/>
              <w:contextualSpacing w:val="0"/>
              <w:jc w:val="center"/>
              <w:rPr>
                <w:rFonts w:ascii="Book Antiqua" w:hAnsi="Book Antiqua"/>
              </w:rPr>
            </w:pPr>
          </w:p>
        </w:tc>
        <w:tc>
          <w:tcPr>
            <w:tcW w:w="2520" w:type="dxa"/>
            <w:shd w:val="clear" w:color="auto" w:fill="C6D9F1"/>
          </w:tcPr>
          <w:p w14:paraId="475FBD96" w14:textId="77777777" w:rsidR="005F2DD6" w:rsidRPr="00C56A34" w:rsidRDefault="005F2DD6" w:rsidP="00B87606">
            <w:pPr>
              <w:pStyle w:val="Normal1"/>
              <w:spacing w:after="0" w:line="240" w:lineRule="auto"/>
              <w:contextualSpacing w:val="0"/>
              <w:jc w:val="center"/>
              <w:rPr>
                <w:rFonts w:ascii="Book Antiqua" w:hAnsi="Book Antiqua"/>
                <w:highlight w:val="magenta"/>
              </w:rPr>
            </w:pPr>
          </w:p>
        </w:tc>
        <w:tc>
          <w:tcPr>
            <w:tcW w:w="2610" w:type="dxa"/>
            <w:shd w:val="clear" w:color="auto" w:fill="C6D9F1"/>
            <w:tcMar>
              <w:left w:w="115" w:type="dxa"/>
              <w:right w:w="115" w:type="dxa"/>
            </w:tcMar>
          </w:tcPr>
          <w:p w14:paraId="3EF90F64" w14:textId="77777777" w:rsidR="005F2DD6" w:rsidRPr="00C56A34" w:rsidRDefault="005F2DD6" w:rsidP="00B87606">
            <w:pPr>
              <w:pStyle w:val="Normal1"/>
              <w:spacing w:after="0" w:line="240" w:lineRule="auto"/>
              <w:contextualSpacing w:val="0"/>
              <w:jc w:val="center"/>
              <w:rPr>
                <w:rFonts w:ascii="Book Antiqua" w:hAnsi="Book Antiqua"/>
              </w:rPr>
            </w:pPr>
          </w:p>
        </w:tc>
      </w:tr>
      <w:tr w:rsidR="005F2DD6" w:rsidRPr="00C56A34" w14:paraId="5E491AEA" w14:textId="77777777" w:rsidTr="009740B9">
        <w:trPr>
          <w:trHeight w:val="288"/>
        </w:trPr>
        <w:tc>
          <w:tcPr>
            <w:tcW w:w="2520" w:type="dxa"/>
            <w:shd w:val="clear" w:color="auto" w:fill="C6D9F1"/>
            <w:tcMar>
              <w:left w:w="115" w:type="dxa"/>
              <w:right w:w="115" w:type="dxa"/>
            </w:tcMar>
          </w:tcPr>
          <w:p w14:paraId="160FE544" w14:textId="77777777" w:rsidR="005F2DD6" w:rsidRPr="00C56A34" w:rsidRDefault="005F2DD6" w:rsidP="00B87606">
            <w:pPr>
              <w:pStyle w:val="Normal1"/>
              <w:spacing w:after="0" w:line="240" w:lineRule="auto"/>
              <w:contextualSpacing w:val="0"/>
              <w:rPr>
                <w:rFonts w:ascii="Book Antiqua" w:hAnsi="Book Antiqua"/>
              </w:rPr>
            </w:pPr>
          </w:p>
        </w:tc>
        <w:tc>
          <w:tcPr>
            <w:tcW w:w="1800" w:type="dxa"/>
            <w:shd w:val="clear" w:color="auto" w:fill="C6D9F1"/>
          </w:tcPr>
          <w:p w14:paraId="7ADB1746" w14:textId="77777777" w:rsidR="005F2DD6" w:rsidRPr="00C56A34" w:rsidRDefault="005F2DD6" w:rsidP="00B87606">
            <w:pPr>
              <w:pStyle w:val="Normal1"/>
              <w:spacing w:after="0" w:line="240" w:lineRule="auto"/>
              <w:contextualSpacing w:val="0"/>
              <w:jc w:val="center"/>
              <w:rPr>
                <w:rFonts w:ascii="Book Antiqua" w:hAnsi="Book Antiqua"/>
              </w:rPr>
            </w:pPr>
          </w:p>
        </w:tc>
        <w:tc>
          <w:tcPr>
            <w:tcW w:w="2520" w:type="dxa"/>
            <w:shd w:val="clear" w:color="auto" w:fill="C6D9F1"/>
          </w:tcPr>
          <w:p w14:paraId="4218D3C3" w14:textId="77777777" w:rsidR="005F2DD6" w:rsidRPr="00C56A34" w:rsidRDefault="005F2DD6" w:rsidP="00B87606">
            <w:pPr>
              <w:pStyle w:val="Normal1"/>
              <w:spacing w:after="0" w:line="240" w:lineRule="auto"/>
              <w:contextualSpacing w:val="0"/>
              <w:jc w:val="center"/>
              <w:rPr>
                <w:rFonts w:ascii="Book Antiqua" w:hAnsi="Book Antiqua"/>
                <w:highlight w:val="magenta"/>
              </w:rPr>
            </w:pPr>
          </w:p>
        </w:tc>
        <w:tc>
          <w:tcPr>
            <w:tcW w:w="2610" w:type="dxa"/>
            <w:shd w:val="clear" w:color="auto" w:fill="C6D9F1"/>
            <w:tcMar>
              <w:left w:w="115" w:type="dxa"/>
              <w:right w:w="115" w:type="dxa"/>
            </w:tcMar>
          </w:tcPr>
          <w:p w14:paraId="4D80B914" w14:textId="77777777" w:rsidR="005F2DD6" w:rsidRPr="00C56A34" w:rsidRDefault="005F2DD6" w:rsidP="00B87606">
            <w:pPr>
              <w:pStyle w:val="Normal1"/>
              <w:spacing w:after="0" w:line="240" w:lineRule="auto"/>
              <w:contextualSpacing w:val="0"/>
              <w:jc w:val="center"/>
              <w:rPr>
                <w:rFonts w:ascii="Book Antiqua" w:hAnsi="Book Antiqua"/>
              </w:rPr>
            </w:pPr>
          </w:p>
        </w:tc>
      </w:tr>
      <w:tr w:rsidR="005F2DD6" w:rsidRPr="00C56A34" w14:paraId="1B02A002" w14:textId="77777777" w:rsidTr="009740B9">
        <w:trPr>
          <w:trHeight w:val="288"/>
        </w:trPr>
        <w:tc>
          <w:tcPr>
            <w:tcW w:w="2520" w:type="dxa"/>
            <w:shd w:val="clear" w:color="auto" w:fill="C6D9F1"/>
            <w:tcMar>
              <w:left w:w="115" w:type="dxa"/>
              <w:right w:w="115" w:type="dxa"/>
            </w:tcMar>
          </w:tcPr>
          <w:p w14:paraId="359A7D5E" w14:textId="77777777" w:rsidR="005F2DD6" w:rsidRPr="00C56A34" w:rsidRDefault="005F2DD6" w:rsidP="00B87606">
            <w:pPr>
              <w:pStyle w:val="Normal1"/>
              <w:spacing w:after="0" w:line="240" w:lineRule="auto"/>
              <w:contextualSpacing w:val="0"/>
              <w:rPr>
                <w:rFonts w:ascii="Book Antiqua" w:hAnsi="Book Antiqua"/>
              </w:rPr>
            </w:pPr>
          </w:p>
        </w:tc>
        <w:tc>
          <w:tcPr>
            <w:tcW w:w="1800" w:type="dxa"/>
            <w:shd w:val="clear" w:color="auto" w:fill="C6D9F1"/>
          </w:tcPr>
          <w:p w14:paraId="02C84A61" w14:textId="77777777" w:rsidR="005F2DD6" w:rsidRPr="00C56A34" w:rsidRDefault="005F2DD6" w:rsidP="00B87606">
            <w:pPr>
              <w:pStyle w:val="Normal1"/>
              <w:spacing w:after="0" w:line="240" w:lineRule="auto"/>
              <w:contextualSpacing w:val="0"/>
              <w:jc w:val="center"/>
              <w:rPr>
                <w:rFonts w:ascii="Book Antiqua" w:hAnsi="Book Antiqua"/>
              </w:rPr>
            </w:pPr>
          </w:p>
        </w:tc>
        <w:tc>
          <w:tcPr>
            <w:tcW w:w="2520" w:type="dxa"/>
            <w:shd w:val="clear" w:color="auto" w:fill="C6D9F1"/>
          </w:tcPr>
          <w:p w14:paraId="58DA2CCD" w14:textId="77777777" w:rsidR="005F2DD6" w:rsidRPr="00C56A34" w:rsidRDefault="005F2DD6" w:rsidP="00B87606">
            <w:pPr>
              <w:pStyle w:val="Normal1"/>
              <w:spacing w:after="0" w:line="240" w:lineRule="auto"/>
              <w:contextualSpacing w:val="0"/>
              <w:jc w:val="center"/>
              <w:rPr>
                <w:rFonts w:ascii="Book Antiqua" w:hAnsi="Book Antiqua"/>
                <w:highlight w:val="magenta"/>
              </w:rPr>
            </w:pPr>
          </w:p>
        </w:tc>
        <w:tc>
          <w:tcPr>
            <w:tcW w:w="2610" w:type="dxa"/>
            <w:shd w:val="clear" w:color="auto" w:fill="C6D9F1"/>
            <w:tcMar>
              <w:left w:w="115" w:type="dxa"/>
              <w:right w:w="115" w:type="dxa"/>
            </w:tcMar>
          </w:tcPr>
          <w:p w14:paraId="44F58BD7" w14:textId="77777777" w:rsidR="005F2DD6" w:rsidRPr="00C56A34" w:rsidRDefault="005F2DD6" w:rsidP="00B87606">
            <w:pPr>
              <w:pStyle w:val="Normal1"/>
              <w:spacing w:after="0" w:line="240" w:lineRule="auto"/>
              <w:contextualSpacing w:val="0"/>
              <w:jc w:val="center"/>
              <w:rPr>
                <w:rFonts w:ascii="Book Antiqua" w:hAnsi="Book Antiqua"/>
              </w:rPr>
            </w:pPr>
          </w:p>
        </w:tc>
      </w:tr>
    </w:tbl>
    <w:p w14:paraId="267A1860" w14:textId="77777777" w:rsidR="00DA75D0" w:rsidRPr="00C56A34" w:rsidRDefault="00DA75D0" w:rsidP="00DA75D0"/>
    <w:p w14:paraId="3505EB6D" w14:textId="77777777" w:rsidR="00DA75D0" w:rsidRPr="00C56A34" w:rsidRDefault="00DA75D0">
      <w:r w:rsidRPr="00C56A34">
        <w:br w:type="page"/>
      </w:r>
    </w:p>
    <w:p w14:paraId="1E1DAC23" w14:textId="77777777" w:rsidR="006541A9" w:rsidRPr="006541A9" w:rsidRDefault="006541A9" w:rsidP="006541A9">
      <w:pPr>
        <w:pStyle w:val="Heading1"/>
      </w:pPr>
      <w:bookmarkStart w:id="333" w:name="_Toc109053799"/>
      <w:r w:rsidRPr="006541A9">
        <w:lastRenderedPageBreak/>
        <w:t>Sample 3 - Outside Business Activity Approval Form</w:t>
      </w:r>
      <w:bookmarkEnd w:id="333"/>
    </w:p>
    <w:p w14:paraId="73617B60" w14:textId="77777777" w:rsidR="006541A9" w:rsidRPr="006541A9" w:rsidRDefault="006541A9" w:rsidP="006541A9"/>
    <w:p w14:paraId="7DC708B5" w14:textId="77777777" w:rsidR="006541A9" w:rsidRPr="006541A9" w:rsidRDefault="006541A9" w:rsidP="006541A9">
      <w:pPr>
        <w:jc w:val="both"/>
      </w:pPr>
      <w:r w:rsidRPr="006541A9">
        <w:t>In order to comply with SWS LLC’s policies and procedures, you are required to obtain prior written permission to have any outside employment or to receive any employment compensation other than through your affiliation with SWS LLC.</w:t>
      </w:r>
    </w:p>
    <w:p w14:paraId="57A60B40" w14:textId="77777777" w:rsidR="006541A9" w:rsidRPr="006541A9" w:rsidRDefault="006541A9" w:rsidP="006541A9">
      <w:pPr>
        <w:pStyle w:val="ListParagraph"/>
        <w:numPr>
          <w:ilvl w:val="0"/>
          <w:numId w:val="25"/>
        </w:numPr>
        <w:spacing w:after="0" w:line="240" w:lineRule="auto"/>
        <w:jc w:val="both"/>
      </w:pPr>
      <w:r w:rsidRPr="006541A9">
        <w:t>Are you currently employed by or do you accept any compensation from, any business, organization, or entity not affiliated with SWS LLC?</w:t>
      </w:r>
    </w:p>
    <w:p w14:paraId="180A8E10" w14:textId="77777777" w:rsidR="006541A9" w:rsidRPr="006541A9" w:rsidRDefault="006541A9" w:rsidP="006541A9">
      <w:pPr>
        <w:pStyle w:val="ListParagraph"/>
        <w:spacing w:after="0" w:line="240" w:lineRule="auto"/>
        <w:jc w:val="both"/>
      </w:pPr>
    </w:p>
    <w:p w14:paraId="67F8C04B" w14:textId="77777777" w:rsidR="006541A9" w:rsidRPr="006541A9" w:rsidRDefault="006541A9" w:rsidP="006541A9">
      <w:pPr>
        <w:pStyle w:val="ListParagraph"/>
        <w:numPr>
          <w:ilvl w:val="0"/>
          <w:numId w:val="25"/>
        </w:numPr>
        <w:spacing w:after="0" w:line="240" w:lineRule="auto"/>
        <w:jc w:val="both"/>
      </w:pPr>
      <w:r w:rsidRPr="006541A9">
        <w:t>Do you serve as a director of any organization not affiliated with SWS LLC?</w:t>
      </w:r>
    </w:p>
    <w:p w14:paraId="4CF5FE32" w14:textId="77777777" w:rsidR="006541A9" w:rsidRPr="006541A9" w:rsidRDefault="006541A9" w:rsidP="006541A9">
      <w:pPr>
        <w:jc w:val="both"/>
      </w:pPr>
    </w:p>
    <w:p w14:paraId="1425B529" w14:textId="77777777" w:rsidR="006541A9" w:rsidRPr="006541A9" w:rsidRDefault="006541A9" w:rsidP="006541A9">
      <w:pPr>
        <w:pBdr>
          <w:bottom w:val="single" w:sz="12" w:space="1" w:color="auto"/>
        </w:pBdr>
        <w:jc w:val="both"/>
      </w:pPr>
      <w:r w:rsidRPr="006541A9">
        <w:t>For each “yes” answer above, complete the following: (Each question may have more than one “yes” answer)</w:t>
      </w:r>
    </w:p>
    <w:p w14:paraId="05A39614" w14:textId="77777777" w:rsidR="006541A9" w:rsidRPr="006541A9" w:rsidRDefault="006541A9" w:rsidP="006541A9">
      <w:r w:rsidRPr="006541A9">
        <w:t>Name of Company / Organization: _____________________________________________________</w:t>
      </w:r>
    </w:p>
    <w:p w14:paraId="6FC128DF" w14:textId="77777777" w:rsidR="006541A9" w:rsidRPr="006541A9" w:rsidRDefault="006541A9" w:rsidP="006541A9">
      <w:r w:rsidRPr="006541A9">
        <w:t>Your Title: _____________________________________ Start Date: ___________________________</w:t>
      </w:r>
    </w:p>
    <w:p w14:paraId="6049E846" w14:textId="77777777" w:rsidR="006541A9" w:rsidRPr="006541A9" w:rsidRDefault="006541A9" w:rsidP="006541A9">
      <w:r w:rsidRPr="006541A9">
        <w:t xml:space="preserve">Description of your duties: ____________________________________________________________ </w:t>
      </w:r>
    </w:p>
    <w:p w14:paraId="0E60A99D" w14:textId="77777777" w:rsidR="006541A9" w:rsidRPr="006541A9" w:rsidRDefault="006541A9" w:rsidP="006541A9">
      <w:r w:rsidRPr="006541A9">
        <w:t>_____________________________________________________________________________________</w:t>
      </w:r>
    </w:p>
    <w:p w14:paraId="2D5799E5" w14:textId="77777777" w:rsidR="006541A9" w:rsidRPr="006541A9" w:rsidRDefault="006541A9" w:rsidP="006541A9">
      <w:r w:rsidRPr="006541A9">
        <w:t>_____________________________________________________________________________________</w:t>
      </w:r>
    </w:p>
    <w:p w14:paraId="14B79FF7" w14:textId="77777777" w:rsidR="006541A9" w:rsidRPr="006541A9" w:rsidRDefault="006541A9" w:rsidP="006541A9">
      <w:r w:rsidRPr="006541A9">
        <w:t>_____________________________________________________________________________________</w:t>
      </w:r>
    </w:p>
    <w:p w14:paraId="63807BED" w14:textId="77777777" w:rsidR="006541A9" w:rsidRPr="006541A9" w:rsidRDefault="006541A9" w:rsidP="006541A9">
      <w:r w:rsidRPr="006541A9">
        <w:t>Compensation (if any) to be received: ___________________________________________________</w:t>
      </w:r>
    </w:p>
    <w:p w14:paraId="531F31F3" w14:textId="77777777" w:rsidR="006541A9" w:rsidRPr="006541A9" w:rsidRDefault="006541A9" w:rsidP="006541A9">
      <w:r w:rsidRPr="006541A9">
        <w:t>Amount of time per month that will be spent on activity: __________________________________</w:t>
      </w:r>
    </w:p>
    <w:p w14:paraId="6ECC24F8" w14:textId="77777777" w:rsidR="006541A9" w:rsidRPr="006541A9" w:rsidRDefault="006541A9" w:rsidP="006541A9">
      <w:pPr>
        <w:pBdr>
          <w:bottom w:val="single" w:sz="12" w:space="1" w:color="auto"/>
        </w:pBdr>
        <w:jc w:val="both"/>
        <w:rPr>
          <w:b/>
        </w:rPr>
      </w:pPr>
    </w:p>
    <w:p w14:paraId="28B33B4D" w14:textId="77777777" w:rsidR="006541A9" w:rsidRPr="006541A9" w:rsidRDefault="006541A9" w:rsidP="006541A9">
      <w:pPr>
        <w:pBdr>
          <w:bottom w:val="single" w:sz="12" w:space="1" w:color="auto"/>
        </w:pBdr>
        <w:jc w:val="both"/>
        <w:rPr>
          <w:b/>
        </w:rPr>
      </w:pPr>
      <w:r w:rsidRPr="006541A9">
        <w:rPr>
          <w:b/>
        </w:rPr>
        <w:t>APPROVED: ___________</w:t>
      </w:r>
      <w:r w:rsidRPr="006541A9">
        <w:rPr>
          <w:b/>
        </w:rPr>
        <w:tab/>
        <w:t>DENIED: _____________ (completed by supervisor or CCO)</w:t>
      </w:r>
    </w:p>
    <w:p w14:paraId="7EF6C087" w14:textId="77777777" w:rsidR="006541A9" w:rsidRPr="006541A9" w:rsidRDefault="006541A9" w:rsidP="006541A9">
      <w:pPr>
        <w:pBdr>
          <w:bottom w:val="single" w:sz="12" w:space="1" w:color="auto"/>
        </w:pBdr>
        <w:jc w:val="both"/>
        <w:rPr>
          <w:b/>
        </w:rPr>
      </w:pPr>
    </w:p>
    <w:p w14:paraId="5B44E6CA" w14:textId="77777777" w:rsidR="006541A9" w:rsidRPr="006541A9" w:rsidRDefault="006541A9" w:rsidP="006541A9"/>
    <w:p w14:paraId="7D56B503" w14:textId="77777777" w:rsidR="006541A9" w:rsidRPr="006541A9" w:rsidRDefault="006541A9" w:rsidP="006541A9">
      <w:pPr>
        <w:rPr>
          <w:sz w:val="20"/>
          <w:szCs w:val="20"/>
        </w:rPr>
      </w:pPr>
      <w:r w:rsidRPr="006541A9">
        <w:rPr>
          <w:sz w:val="20"/>
          <w:szCs w:val="20"/>
        </w:rPr>
        <w:t xml:space="preserve">Submitted by: (signature) _______________________________ (print) _____________________________  </w:t>
      </w:r>
    </w:p>
    <w:p w14:paraId="026B27EF" w14:textId="77777777" w:rsidR="006541A9" w:rsidRPr="006541A9" w:rsidRDefault="006541A9" w:rsidP="006541A9">
      <w:pPr>
        <w:rPr>
          <w:sz w:val="20"/>
          <w:szCs w:val="20"/>
        </w:rPr>
      </w:pPr>
      <w:r w:rsidRPr="006541A9">
        <w:rPr>
          <w:sz w:val="20"/>
          <w:szCs w:val="20"/>
        </w:rPr>
        <w:t>Date: _______________</w:t>
      </w:r>
    </w:p>
    <w:p w14:paraId="63E7A868" w14:textId="77777777" w:rsidR="006541A9" w:rsidRPr="006541A9" w:rsidRDefault="006541A9" w:rsidP="006541A9">
      <w:pPr>
        <w:rPr>
          <w:sz w:val="20"/>
          <w:szCs w:val="20"/>
        </w:rPr>
      </w:pPr>
    </w:p>
    <w:p w14:paraId="49347A8B" w14:textId="1E2781BF" w:rsidR="006541A9" w:rsidRDefault="006541A9" w:rsidP="006541A9">
      <w:pPr>
        <w:rPr>
          <w:sz w:val="20"/>
          <w:szCs w:val="20"/>
        </w:rPr>
      </w:pPr>
      <w:r w:rsidRPr="006541A9">
        <w:rPr>
          <w:sz w:val="20"/>
          <w:szCs w:val="20"/>
        </w:rPr>
        <w:t xml:space="preserve">Reviewed by: _______________________________________ Date: ______________   </w:t>
      </w:r>
    </w:p>
    <w:p w14:paraId="6CA937E1" w14:textId="77777777" w:rsidR="006541A9" w:rsidRDefault="006541A9">
      <w:pPr>
        <w:rPr>
          <w:sz w:val="20"/>
          <w:szCs w:val="20"/>
        </w:rPr>
      </w:pPr>
      <w:r>
        <w:rPr>
          <w:sz w:val="20"/>
          <w:szCs w:val="20"/>
        </w:rPr>
        <w:br w:type="page"/>
      </w:r>
    </w:p>
    <w:p w14:paraId="1DDF64B7" w14:textId="77777777" w:rsidR="006541A9" w:rsidRPr="006541A9" w:rsidRDefault="006541A9" w:rsidP="006541A9">
      <w:pPr>
        <w:rPr>
          <w:sz w:val="20"/>
          <w:szCs w:val="20"/>
        </w:rPr>
      </w:pPr>
    </w:p>
    <w:p w14:paraId="7D4E1264" w14:textId="77777777" w:rsidR="006541A9" w:rsidRPr="006541A9" w:rsidRDefault="006541A9" w:rsidP="006541A9">
      <w:pPr>
        <w:pStyle w:val="Heading1"/>
      </w:pPr>
      <w:bookmarkStart w:id="334" w:name="_Toc109053800"/>
      <w:r w:rsidRPr="006541A9">
        <w:t>Sample 4 - Email Review Checklist</w:t>
      </w:r>
      <w:bookmarkEnd w:id="334"/>
    </w:p>
    <w:p w14:paraId="372475BF" w14:textId="77777777" w:rsidR="006541A9" w:rsidRPr="006541A9" w:rsidRDefault="006541A9" w:rsidP="006541A9">
      <w:pPr>
        <w:numPr>
          <w:ilvl w:val="12"/>
          <w:numId w:val="0"/>
        </w:numPr>
      </w:pPr>
    </w:p>
    <w:p w14:paraId="0CC5FE20" w14:textId="77777777" w:rsidR="006541A9" w:rsidRPr="006541A9" w:rsidRDefault="006541A9" w:rsidP="006541A9">
      <w:pPr>
        <w:pStyle w:val="BodyText"/>
        <w:numPr>
          <w:ilvl w:val="12"/>
          <w:numId w:val="0"/>
        </w:numPr>
        <w:jc w:val="center"/>
        <w:rPr>
          <w:rFonts w:ascii="Book Antiqua" w:hAnsi="Book Antiqua"/>
          <w:sz w:val="22"/>
          <w:szCs w:val="22"/>
        </w:rPr>
      </w:pPr>
      <w:r w:rsidRPr="006541A9">
        <w:rPr>
          <w:rFonts w:ascii="Book Antiqua" w:hAnsi="Book Antiqua"/>
          <w:sz w:val="22"/>
          <w:szCs w:val="22"/>
        </w:rPr>
        <w:t>Date: __________</w:t>
      </w:r>
    </w:p>
    <w:p w14:paraId="22B2CE05" w14:textId="77777777" w:rsidR="006541A9" w:rsidRPr="006541A9" w:rsidRDefault="006541A9" w:rsidP="006541A9">
      <w:pPr>
        <w:pStyle w:val="BodyText"/>
        <w:numPr>
          <w:ilvl w:val="12"/>
          <w:numId w:val="0"/>
        </w:numPr>
        <w:rPr>
          <w:rFonts w:ascii="Book Antiqua" w:hAnsi="Book Antiqua"/>
          <w:sz w:val="22"/>
          <w:szCs w:val="22"/>
        </w:rPr>
      </w:pPr>
      <w:r w:rsidRPr="006541A9">
        <w:rPr>
          <w:rFonts w:ascii="Book Antiqua" w:hAnsi="Book Antiqua"/>
          <w:sz w:val="22"/>
          <w:szCs w:val="22"/>
        </w:rPr>
        <w:t xml:space="preserve">Review Period: </w:t>
      </w:r>
      <w:r w:rsidRPr="006541A9">
        <w:rPr>
          <w:rFonts w:ascii="Book Antiqua" w:hAnsi="Book Antiqua"/>
          <w:sz w:val="22"/>
          <w:szCs w:val="22"/>
        </w:rPr>
        <w:tab/>
        <w:t xml:space="preserve">From: ________ </w:t>
      </w:r>
      <w:r w:rsidRPr="006541A9">
        <w:rPr>
          <w:rFonts w:ascii="Book Antiqua" w:hAnsi="Book Antiqua"/>
          <w:sz w:val="22"/>
          <w:szCs w:val="22"/>
        </w:rPr>
        <w:tab/>
        <w:t xml:space="preserve">To: _________ </w:t>
      </w:r>
      <w:r w:rsidRPr="006541A9">
        <w:rPr>
          <w:rFonts w:ascii="Book Antiqua" w:hAnsi="Book Antiqua"/>
          <w:sz w:val="22"/>
          <w:szCs w:val="22"/>
          <w:highlight w:val="yellow"/>
        </w:rPr>
        <w:t>(Monthly, Quarterly, etc.)</w:t>
      </w:r>
    </w:p>
    <w:p w14:paraId="409658BA" w14:textId="77777777" w:rsidR="006541A9" w:rsidRPr="006541A9" w:rsidRDefault="006541A9" w:rsidP="006541A9">
      <w:pPr>
        <w:pStyle w:val="BodyText"/>
        <w:numPr>
          <w:ilvl w:val="12"/>
          <w:numId w:val="0"/>
        </w:numPr>
        <w:rPr>
          <w:rFonts w:ascii="Book Antiqua" w:hAnsi="Book Antiqua"/>
          <w:b/>
          <w:sz w:val="22"/>
          <w:szCs w:val="22"/>
        </w:rPr>
      </w:pPr>
    </w:p>
    <w:p w14:paraId="62D6B946" w14:textId="77777777" w:rsidR="006541A9" w:rsidRPr="006541A9" w:rsidRDefault="006541A9" w:rsidP="006541A9">
      <w:pPr>
        <w:numPr>
          <w:ilvl w:val="0"/>
          <w:numId w:val="26"/>
        </w:numPr>
        <w:spacing w:after="120"/>
      </w:pPr>
      <w:r w:rsidRPr="006541A9">
        <w:t xml:space="preserve">The CCO, or the CCO’s designee, has reviewed electronic communications as determined adequate (keyword, random sample and/or key issue search). </w:t>
      </w:r>
    </w:p>
    <w:p w14:paraId="628EAD3C" w14:textId="77777777" w:rsidR="006541A9" w:rsidRPr="006541A9" w:rsidRDefault="006541A9" w:rsidP="006541A9">
      <w:pPr>
        <w:numPr>
          <w:ilvl w:val="0"/>
          <w:numId w:val="26"/>
        </w:numPr>
        <w:spacing w:after="120"/>
      </w:pPr>
      <w:r w:rsidRPr="006541A9">
        <w:t>The review of emails was for content that may be deemed a violation of any compliance policies. Such content may include, for example, and is not limited to:</w:t>
      </w:r>
    </w:p>
    <w:p w14:paraId="1698CBD6" w14:textId="77777777" w:rsidR="006541A9" w:rsidRPr="006541A9" w:rsidRDefault="006541A9" w:rsidP="006541A9">
      <w:pPr>
        <w:spacing w:after="120"/>
        <w:ind w:left="2880" w:hanging="720"/>
      </w:pPr>
      <w:r w:rsidRPr="006541A9">
        <w:t xml:space="preserve">1. </w:t>
      </w:r>
      <w:r w:rsidRPr="006541A9">
        <w:tab/>
        <w:t>Inappropriate marketing (e.g., use of unapproved marketing materials or performance figures);</w:t>
      </w:r>
    </w:p>
    <w:p w14:paraId="7ED09FF0" w14:textId="77777777" w:rsidR="006541A9" w:rsidRPr="006541A9" w:rsidRDefault="006541A9" w:rsidP="006541A9">
      <w:pPr>
        <w:autoSpaceDE w:val="0"/>
        <w:autoSpaceDN w:val="0"/>
        <w:adjustRightInd w:val="0"/>
        <w:spacing w:after="120"/>
        <w:ind w:left="2880" w:hanging="720"/>
      </w:pPr>
      <w:r w:rsidRPr="006541A9">
        <w:t xml:space="preserve">2. </w:t>
      </w:r>
      <w:r w:rsidRPr="006541A9">
        <w:tab/>
        <w:t>Indications of custody that raise issues regarding the actual possession of client funds and securities;</w:t>
      </w:r>
    </w:p>
    <w:p w14:paraId="2494BA2B" w14:textId="77777777" w:rsidR="006541A9" w:rsidRPr="006541A9" w:rsidRDefault="006541A9" w:rsidP="006541A9">
      <w:pPr>
        <w:autoSpaceDE w:val="0"/>
        <w:autoSpaceDN w:val="0"/>
        <w:adjustRightInd w:val="0"/>
        <w:spacing w:after="120"/>
        <w:ind w:left="2880" w:hanging="720"/>
      </w:pPr>
      <w:r w:rsidRPr="006541A9">
        <w:t>3.</w:t>
      </w:r>
      <w:r w:rsidRPr="006541A9">
        <w:tab/>
        <w:t>Relationships with broker-dealers, service providers or clients indicating conflicts of interest not otherwise addressed by the Firm’s policies and procedures;</w:t>
      </w:r>
    </w:p>
    <w:p w14:paraId="78B6C063" w14:textId="77777777" w:rsidR="006541A9" w:rsidRPr="006541A9" w:rsidRDefault="006541A9" w:rsidP="006541A9">
      <w:pPr>
        <w:autoSpaceDE w:val="0"/>
        <w:autoSpaceDN w:val="0"/>
        <w:adjustRightInd w:val="0"/>
        <w:spacing w:after="120"/>
        <w:ind w:left="1440" w:firstLine="720"/>
      </w:pPr>
      <w:r w:rsidRPr="006541A9">
        <w:t xml:space="preserve">4. </w:t>
      </w:r>
      <w:r w:rsidRPr="006541A9">
        <w:tab/>
        <w:t>Violations of the firm's Code of Ethics;</w:t>
      </w:r>
    </w:p>
    <w:p w14:paraId="15FF7BB8" w14:textId="77777777" w:rsidR="006541A9" w:rsidRPr="006541A9" w:rsidRDefault="006541A9" w:rsidP="006541A9">
      <w:pPr>
        <w:autoSpaceDE w:val="0"/>
        <w:autoSpaceDN w:val="0"/>
        <w:adjustRightInd w:val="0"/>
        <w:spacing w:after="120"/>
        <w:ind w:left="1440" w:firstLine="720"/>
      </w:pPr>
      <w:r w:rsidRPr="006541A9">
        <w:t xml:space="preserve">5. </w:t>
      </w:r>
      <w:r w:rsidRPr="006541A9">
        <w:tab/>
        <w:t>Inappropriate gifts;</w:t>
      </w:r>
    </w:p>
    <w:p w14:paraId="053A0F19" w14:textId="77777777" w:rsidR="006541A9" w:rsidRPr="006541A9" w:rsidRDefault="006541A9" w:rsidP="006541A9">
      <w:pPr>
        <w:autoSpaceDE w:val="0"/>
        <w:autoSpaceDN w:val="0"/>
        <w:adjustRightInd w:val="0"/>
        <w:spacing w:after="120"/>
        <w:ind w:left="1440" w:firstLine="720"/>
      </w:pPr>
      <w:r w:rsidRPr="006541A9">
        <w:t xml:space="preserve">6. </w:t>
      </w:r>
      <w:r w:rsidRPr="006541A9">
        <w:tab/>
        <w:t>Unreported client complaints; and</w:t>
      </w:r>
    </w:p>
    <w:p w14:paraId="1F61EFFA" w14:textId="77777777" w:rsidR="006541A9" w:rsidRPr="006541A9" w:rsidRDefault="006541A9" w:rsidP="006541A9">
      <w:pPr>
        <w:autoSpaceDE w:val="0"/>
        <w:autoSpaceDN w:val="0"/>
        <w:adjustRightInd w:val="0"/>
        <w:spacing w:after="120"/>
        <w:ind w:left="1440" w:firstLine="720"/>
      </w:pPr>
      <w:r w:rsidRPr="006541A9">
        <w:t xml:space="preserve">7. </w:t>
      </w:r>
      <w:r w:rsidRPr="006541A9">
        <w:tab/>
        <w:t>Other issues deemed inappropriate.</w:t>
      </w:r>
    </w:p>
    <w:p w14:paraId="0B3FFEA6" w14:textId="77777777" w:rsidR="006541A9" w:rsidRPr="006541A9" w:rsidRDefault="006541A9" w:rsidP="006541A9">
      <w:pPr>
        <w:numPr>
          <w:ilvl w:val="0"/>
          <w:numId w:val="26"/>
        </w:numPr>
        <w:spacing w:after="120"/>
      </w:pPr>
      <w:r w:rsidRPr="006541A9">
        <w:t xml:space="preserve">A summary report of the email review is attached as an exhibit to this email review checklist. </w:t>
      </w:r>
    </w:p>
    <w:p w14:paraId="3118DBF4" w14:textId="77777777" w:rsidR="006541A9" w:rsidRPr="006541A9" w:rsidRDefault="006541A9" w:rsidP="006541A9">
      <w:pPr>
        <w:numPr>
          <w:ilvl w:val="0"/>
          <w:numId w:val="26"/>
        </w:numPr>
        <w:spacing w:after="120"/>
      </w:pPr>
      <w:r w:rsidRPr="006541A9">
        <w:t>Were any emails reviewed that revealed suspicious or inappropriate activity?</w:t>
      </w:r>
    </w:p>
    <w:p w14:paraId="21BAFB94" w14:textId="77777777" w:rsidR="006541A9" w:rsidRPr="006541A9" w:rsidRDefault="006541A9" w:rsidP="006541A9">
      <w:pPr>
        <w:numPr>
          <w:ilvl w:val="0"/>
          <w:numId w:val="26"/>
        </w:numPr>
        <w:spacing w:after="120"/>
        <w:ind w:left="2448"/>
      </w:pPr>
      <w:r w:rsidRPr="006541A9">
        <w:t>Yes</w:t>
      </w:r>
      <w:r w:rsidRPr="006541A9">
        <w:tab/>
      </w:r>
    </w:p>
    <w:p w14:paraId="1D5231BD" w14:textId="77777777" w:rsidR="006541A9" w:rsidRPr="006541A9" w:rsidRDefault="006541A9" w:rsidP="006541A9">
      <w:pPr>
        <w:numPr>
          <w:ilvl w:val="0"/>
          <w:numId w:val="26"/>
        </w:numPr>
        <w:spacing w:after="120"/>
        <w:ind w:left="2448"/>
      </w:pPr>
      <w:r w:rsidRPr="006541A9">
        <w:t>No</w:t>
      </w:r>
      <w:r w:rsidRPr="006541A9">
        <w:tab/>
      </w:r>
    </w:p>
    <w:p w14:paraId="754AD262" w14:textId="77777777" w:rsidR="006541A9" w:rsidRPr="006541A9" w:rsidRDefault="006541A9" w:rsidP="006541A9">
      <w:pPr>
        <w:pStyle w:val="BodyText2"/>
        <w:numPr>
          <w:ilvl w:val="12"/>
          <w:numId w:val="0"/>
        </w:numPr>
        <w:spacing w:line="240" w:lineRule="auto"/>
        <w:ind w:left="1584"/>
        <w:rPr>
          <w:rFonts w:ascii="Book Antiqua" w:hAnsi="Book Antiqua"/>
          <w:sz w:val="22"/>
          <w:szCs w:val="22"/>
        </w:rPr>
      </w:pPr>
      <w:r w:rsidRPr="006541A9">
        <w:rPr>
          <w:rFonts w:ascii="Book Antiqua" w:hAnsi="Book Antiqua"/>
          <w:sz w:val="22"/>
          <w:szCs w:val="22"/>
          <w:u w:val="single"/>
        </w:rPr>
        <w:t>If yes</w:t>
      </w:r>
      <w:r w:rsidRPr="006541A9">
        <w:rPr>
          <w:rFonts w:ascii="Book Antiqua" w:hAnsi="Book Antiqua"/>
          <w:sz w:val="22"/>
          <w:szCs w:val="22"/>
        </w:rPr>
        <w:t>, attach a copy of such emails along with the Email Review Activity Report</w:t>
      </w:r>
    </w:p>
    <w:p w14:paraId="5275F8AE" w14:textId="77777777" w:rsidR="006541A9" w:rsidRPr="006541A9" w:rsidRDefault="006541A9" w:rsidP="006541A9">
      <w:pPr>
        <w:pStyle w:val="Header"/>
        <w:numPr>
          <w:ilvl w:val="12"/>
          <w:numId w:val="0"/>
        </w:numPr>
        <w:spacing w:after="120"/>
      </w:pPr>
    </w:p>
    <w:p w14:paraId="12D20773" w14:textId="77777777" w:rsidR="006541A9" w:rsidRPr="006541A9" w:rsidRDefault="006541A9" w:rsidP="006541A9">
      <w:pPr>
        <w:pStyle w:val="Header"/>
        <w:numPr>
          <w:ilvl w:val="12"/>
          <w:numId w:val="0"/>
        </w:numPr>
        <w:spacing w:after="120"/>
      </w:pPr>
    </w:p>
    <w:p w14:paraId="3E56BB7F" w14:textId="2063D7CC" w:rsidR="006541A9" w:rsidRDefault="006541A9" w:rsidP="006541A9">
      <w:pPr>
        <w:pStyle w:val="Footer"/>
        <w:numPr>
          <w:ilvl w:val="12"/>
          <w:numId w:val="0"/>
        </w:numPr>
        <w:spacing w:after="120"/>
        <w:jc w:val="center"/>
      </w:pPr>
      <w:r w:rsidRPr="006541A9">
        <w:t>CCO Signature ______________________________    Date __________________</w:t>
      </w:r>
      <w:r>
        <w:br w:type="page"/>
      </w:r>
    </w:p>
    <w:p w14:paraId="78F55994" w14:textId="77777777" w:rsidR="006541A9" w:rsidRPr="006541A9" w:rsidRDefault="006541A9" w:rsidP="006541A9">
      <w:pPr>
        <w:pStyle w:val="Heading1"/>
      </w:pPr>
      <w:bookmarkStart w:id="335" w:name="_Toc109053801"/>
      <w:r w:rsidRPr="006541A9">
        <w:lastRenderedPageBreak/>
        <w:t>Sample 5 - Email Review Activity Report</w:t>
      </w:r>
      <w:bookmarkEnd w:id="335"/>
    </w:p>
    <w:p w14:paraId="777A8357" w14:textId="77777777" w:rsidR="006541A9" w:rsidRPr="006541A9" w:rsidRDefault="006541A9" w:rsidP="006541A9">
      <w:pPr>
        <w:numPr>
          <w:ilvl w:val="12"/>
          <w:numId w:val="0"/>
        </w:numPr>
        <w:rPr>
          <w:b/>
          <w:sz w:val="28"/>
        </w:rPr>
      </w:pPr>
    </w:p>
    <w:p w14:paraId="320D951F" w14:textId="77777777" w:rsidR="006541A9" w:rsidRPr="006541A9" w:rsidRDefault="006541A9" w:rsidP="006541A9">
      <w:pPr>
        <w:pStyle w:val="BodyText"/>
        <w:numPr>
          <w:ilvl w:val="12"/>
          <w:numId w:val="0"/>
        </w:numPr>
        <w:rPr>
          <w:rFonts w:ascii="Book Antiqua" w:hAnsi="Book Antiqua"/>
          <w:sz w:val="22"/>
          <w:szCs w:val="22"/>
        </w:rPr>
      </w:pPr>
      <w:r w:rsidRPr="006541A9">
        <w:rPr>
          <w:rFonts w:ascii="Book Antiqua" w:hAnsi="Book Antiqua"/>
          <w:sz w:val="22"/>
          <w:szCs w:val="22"/>
        </w:rPr>
        <w:t>Email From: ____________________</w:t>
      </w:r>
      <w:r w:rsidRPr="006541A9">
        <w:rPr>
          <w:rFonts w:ascii="Book Antiqua" w:hAnsi="Book Antiqua"/>
          <w:sz w:val="22"/>
          <w:szCs w:val="22"/>
        </w:rPr>
        <w:tab/>
        <w:t>Email To: ________________________</w:t>
      </w:r>
    </w:p>
    <w:p w14:paraId="4E1E8B1F" w14:textId="77777777" w:rsidR="006541A9" w:rsidRPr="006541A9" w:rsidRDefault="006541A9" w:rsidP="006541A9">
      <w:pPr>
        <w:pStyle w:val="BodyText"/>
        <w:numPr>
          <w:ilvl w:val="12"/>
          <w:numId w:val="0"/>
        </w:numPr>
        <w:rPr>
          <w:rFonts w:ascii="Book Antiqua" w:hAnsi="Book Antiqua"/>
          <w:sz w:val="22"/>
          <w:szCs w:val="22"/>
        </w:rPr>
      </w:pPr>
    </w:p>
    <w:p w14:paraId="04CBFB55" w14:textId="77777777" w:rsidR="006541A9" w:rsidRPr="006541A9" w:rsidRDefault="006541A9" w:rsidP="006541A9">
      <w:pPr>
        <w:pStyle w:val="BodyText"/>
        <w:numPr>
          <w:ilvl w:val="12"/>
          <w:numId w:val="0"/>
        </w:numPr>
        <w:rPr>
          <w:rFonts w:ascii="Book Antiqua" w:hAnsi="Book Antiqua"/>
          <w:sz w:val="22"/>
          <w:szCs w:val="22"/>
        </w:rPr>
      </w:pPr>
      <w:r w:rsidRPr="006541A9">
        <w:rPr>
          <w:rFonts w:ascii="Book Antiqua" w:hAnsi="Book Antiqua"/>
          <w:sz w:val="22"/>
          <w:szCs w:val="22"/>
        </w:rPr>
        <w:t>Email Subject: __________________</w:t>
      </w:r>
      <w:r w:rsidRPr="006541A9">
        <w:rPr>
          <w:rFonts w:ascii="Book Antiqua" w:hAnsi="Book Antiqua"/>
          <w:sz w:val="22"/>
          <w:szCs w:val="22"/>
        </w:rPr>
        <w:tab/>
        <w:t>Email Date:  ______________________</w:t>
      </w:r>
    </w:p>
    <w:p w14:paraId="2075A1E8" w14:textId="77777777" w:rsidR="006541A9" w:rsidRPr="006541A9" w:rsidRDefault="006541A9" w:rsidP="006541A9">
      <w:pPr>
        <w:numPr>
          <w:ilvl w:val="12"/>
          <w:numId w:val="0"/>
        </w:numPr>
        <w:rPr>
          <w:b/>
        </w:rPr>
      </w:pPr>
    </w:p>
    <w:p w14:paraId="5BD0F355" w14:textId="77777777" w:rsidR="006541A9" w:rsidRPr="006541A9" w:rsidRDefault="006541A9" w:rsidP="006541A9">
      <w:pPr>
        <w:numPr>
          <w:ilvl w:val="0"/>
          <w:numId w:val="27"/>
        </w:numPr>
        <w:ind w:left="720" w:hanging="720"/>
      </w:pPr>
      <w:r w:rsidRPr="006541A9">
        <w:t>Describe the suspicious or inappropriate activity:</w:t>
      </w:r>
    </w:p>
    <w:p w14:paraId="7A13EA9A" w14:textId="77777777" w:rsidR="006541A9" w:rsidRPr="006541A9" w:rsidRDefault="006541A9" w:rsidP="006541A9">
      <w:pPr>
        <w:numPr>
          <w:ilvl w:val="12"/>
          <w:numId w:val="0"/>
        </w:numPr>
      </w:pPr>
      <w:r w:rsidRPr="006541A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1C1745" w14:textId="77777777" w:rsidR="006541A9" w:rsidRPr="006541A9" w:rsidRDefault="006541A9" w:rsidP="006541A9">
      <w:pPr>
        <w:numPr>
          <w:ilvl w:val="0"/>
          <w:numId w:val="27"/>
        </w:numPr>
        <w:ind w:left="720" w:hanging="720"/>
      </w:pPr>
      <w:r w:rsidRPr="006541A9">
        <w:t>Does this employee have previous email activity reports?</w:t>
      </w:r>
    </w:p>
    <w:p w14:paraId="75B59FAF" w14:textId="77777777" w:rsidR="006541A9" w:rsidRPr="006541A9" w:rsidRDefault="006541A9" w:rsidP="006541A9">
      <w:pPr>
        <w:numPr>
          <w:ilvl w:val="0"/>
          <w:numId w:val="27"/>
        </w:numPr>
        <w:ind w:left="2880" w:hanging="792"/>
      </w:pPr>
      <w:r w:rsidRPr="006541A9">
        <w:t>Yes</w:t>
      </w:r>
    </w:p>
    <w:p w14:paraId="53BBF2CF" w14:textId="77777777" w:rsidR="006541A9" w:rsidRPr="006541A9" w:rsidRDefault="006541A9" w:rsidP="006541A9">
      <w:pPr>
        <w:numPr>
          <w:ilvl w:val="0"/>
          <w:numId w:val="27"/>
        </w:numPr>
        <w:ind w:left="2880" w:hanging="792"/>
      </w:pPr>
      <w:r w:rsidRPr="006541A9">
        <w:t>No</w:t>
      </w:r>
    </w:p>
    <w:p w14:paraId="6C5EE150" w14:textId="77777777" w:rsidR="006541A9" w:rsidRPr="006541A9" w:rsidRDefault="006541A9" w:rsidP="006541A9">
      <w:pPr>
        <w:numPr>
          <w:ilvl w:val="0"/>
          <w:numId w:val="27"/>
        </w:numPr>
        <w:ind w:left="720" w:hanging="720"/>
      </w:pPr>
      <w:r w:rsidRPr="006541A9">
        <w:t>Describe the previous sanctions imposed upon the employee:</w:t>
      </w:r>
    </w:p>
    <w:p w14:paraId="0EF6AC68" w14:textId="77777777" w:rsidR="006541A9" w:rsidRPr="006541A9" w:rsidRDefault="006541A9" w:rsidP="006541A9">
      <w:pPr>
        <w:numPr>
          <w:ilvl w:val="0"/>
          <w:numId w:val="27"/>
        </w:numPr>
        <w:ind w:left="2880" w:hanging="792"/>
      </w:pPr>
      <w:r w:rsidRPr="006541A9">
        <w:t>Warning</w:t>
      </w:r>
    </w:p>
    <w:p w14:paraId="2840CC74" w14:textId="77777777" w:rsidR="006541A9" w:rsidRPr="006541A9" w:rsidRDefault="006541A9" w:rsidP="006541A9">
      <w:pPr>
        <w:numPr>
          <w:ilvl w:val="0"/>
          <w:numId w:val="27"/>
        </w:numPr>
        <w:ind w:left="2880" w:hanging="792"/>
      </w:pPr>
      <w:r w:rsidRPr="006541A9">
        <w:t>Reprimand to Employee File</w:t>
      </w:r>
    </w:p>
    <w:p w14:paraId="58F03A3B" w14:textId="77777777" w:rsidR="006541A9" w:rsidRPr="006541A9" w:rsidRDefault="006541A9" w:rsidP="006541A9">
      <w:pPr>
        <w:numPr>
          <w:ilvl w:val="0"/>
          <w:numId w:val="27"/>
        </w:numPr>
        <w:ind w:left="2880" w:hanging="792"/>
      </w:pPr>
      <w:r w:rsidRPr="006541A9">
        <w:t>Compensation Reduction</w:t>
      </w:r>
    </w:p>
    <w:p w14:paraId="12F6DD33" w14:textId="77777777" w:rsidR="006541A9" w:rsidRPr="006541A9" w:rsidRDefault="006541A9" w:rsidP="006541A9">
      <w:pPr>
        <w:numPr>
          <w:ilvl w:val="0"/>
          <w:numId w:val="27"/>
        </w:numPr>
        <w:ind w:left="2880" w:hanging="792"/>
      </w:pPr>
      <w:r w:rsidRPr="006541A9">
        <w:t>Suspension</w:t>
      </w:r>
    </w:p>
    <w:p w14:paraId="2390B95B" w14:textId="77777777" w:rsidR="006541A9" w:rsidRPr="006541A9" w:rsidRDefault="006541A9" w:rsidP="006541A9">
      <w:pPr>
        <w:numPr>
          <w:ilvl w:val="0"/>
          <w:numId w:val="27"/>
        </w:numPr>
        <w:ind w:left="2880" w:hanging="792"/>
      </w:pPr>
      <w:r w:rsidRPr="006541A9">
        <w:t>Termination</w:t>
      </w:r>
    </w:p>
    <w:p w14:paraId="0223AB02" w14:textId="77777777" w:rsidR="006541A9" w:rsidRPr="006541A9" w:rsidRDefault="006541A9" w:rsidP="006541A9">
      <w:pPr>
        <w:numPr>
          <w:ilvl w:val="0"/>
          <w:numId w:val="27"/>
        </w:numPr>
        <w:ind w:left="2880" w:hanging="792"/>
      </w:pPr>
      <w:r w:rsidRPr="006541A9">
        <w:t>Other? ___________________________________</w:t>
      </w:r>
    </w:p>
    <w:p w14:paraId="2D642220" w14:textId="77777777" w:rsidR="006541A9" w:rsidRPr="006541A9" w:rsidRDefault="006541A9" w:rsidP="006541A9">
      <w:pPr>
        <w:numPr>
          <w:ilvl w:val="0"/>
          <w:numId w:val="27"/>
        </w:numPr>
        <w:ind w:left="720" w:hanging="720"/>
      </w:pPr>
      <w:r w:rsidRPr="006541A9">
        <w:t>Describe the new sanctions imposed upon the employee:</w:t>
      </w:r>
    </w:p>
    <w:p w14:paraId="757DFA85" w14:textId="77777777" w:rsidR="006541A9" w:rsidRPr="006541A9" w:rsidRDefault="006541A9" w:rsidP="006541A9">
      <w:pPr>
        <w:numPr>
          <w:ilvl w:val="0"/>
          <w:numId w:val="27"/>
        </w:numPr>
        <w:ind w:left="2880" w:hanging="792"/>
      </w:pPr>
      <w:r w:rsidRPr="006541A9">
        <w:t>Warning</w:t>
      </w:r>
    </w:p>
    <w:p w14:paraId="7D00A970" w14:textId="77777777" w:rsidR="006541A9" w:rsidRPr="006541A9" w:rsidRDefault="006541A9" w:rsidP="006541A9">
      <w:pPr>
        <w:numPr>
          <w:ilvl w:val="0"/>
          <w:numId w:val="27"/>
        </w:numPr>
        <w:ind w:left="2880" w:hanging="792"/>
      </w:pPr>
      <w:r w:rsidRPr="006541A9">
        <w:t>Reprimand to Employee File</w:t>
      </w:r>
    </w:p>
    <w:p w14:paraId="1D7127E6" w14:textId="77777777" w:rsidR="006541A9" w:rsidRPr="006541A9" w:rsidRDefault="006541A9" w:rsidP="006541A9">
      <w:pPr>
        <w:numPr>
          <w:ilvl w:val="0"/>
          <w:numId w:val="27"/>
        </w:numPr>
        <w:ind w:left="2880" w:hanging="792"/>
      </w:pPr>
      <w:r w:rsidRPr="006541A9">
        <w:t>Compensation Reduction</w:t>
      </w:r>
    </w:p>
    <w:p w14:paraId="19145FEC" w14:textId="77777777" w:rsidR="006541A9" w:rsidRPr="006541A9" w:rsidRDefault="006541A9" w:rsidP="006541A9">
      <w:pPr>
        <w:numPr>
          <w:ilvl w:val="0"/>
          <w:numId w:val="27"/>
        </w:numPr>
        <w:ind w:left="2880" w:hanging="792"/>
      </w:pPr>
      <w:r w:rsidRPr="006541A9">
        <w:t>Suspension</w:t>
      </w:r>
    </w:p>
    <w:p w14:paraId="3DB0B182" w14:textId="77777777" w:rsidR="006541A9" w:rsidRPr="006541A9" w:rsidRDefault="006541A9" w:rsidP="006541A9">
      <w:pPr>
        <w:numPr>
          <w:ilvl w:val="0"/>
          <w:numId w:val="27"/>
        </w:numPr>
        <w:ind w:left="2880" w:hanging="792"/>
      </w:pPr>
      <w:r w:rsidRPr="006541A9">
        <w:t>Termination</w:t>
      </w:r>
    </w:p>
    <w:p w14:paraId="3E969AB9" w14:textId="77777777" w:rsidR="006541A9" w:rsidRPr="006541A9" w:rsidRDefault="006541A9" w:rsidP="006541A9">
      <w:pPr>
        <w:numPr>
          <w:ilvl w:val="0"/>
          <w:numId w:val="27"/>
        </w:numPr>
        <w:ind w:left="2880" w:hanging="792"/>
      </w:pPr>
      <w:r w:rsidRPr="006541A9">
        <w:t>Other? ___________________________________</w:t>
      </w:r>
    </w:p>
    <w:p w14:paraId="32BA8486" w14:textId="77777777" w:rsidR="006541A9" w:rsidRPr="006541A9" w:rsidRDefault="006541A9" w:rsidP="006541A9">
      <w:pPr>
        <w:pStyle w:val="Footer"/>
        <w:numPr>
          <w:ilvl w:val="12"/>
          <w:numId w:val="0"/>
        </w:numPr>
      </w:pPr>
    </w:p>
    <w:p w14:paraId="387ACFF0" w14:textId="77777777" w:rsidR="006541A9" w:rsidRPr="006541A9" w:rsidRDefault="006541A9" w:rsidP="006541A9">
      <w:pPr>
        <w:pStyle w:val="Footer"/>
        <w:numPr>
          <w:ilvl w:val="12"/>
          <w:numId w:val="0"/>
        </w:numPr>
      </w:pPr>
    </w:p>
    <w:p w14:paraId="5A87FA0F" w14:textId="77777777" w:rsidR="006541A9" w:rsidRPr="006541A9" w:rsidRDefault="006541A9" w:rsidP="006541A9">
      <w:pPr>
        <w:pStyle w:val="Footer"/>
        <w:numPr>
          <w:ilvl w:val="12"/>
          <w:numId w:val="0"/>
        </w:numPr>
      </w:pPr>
      <w:r w:rsidRPr="006541A9">
        <w:t>CCO Signature ______________________________    Date __________________</w:t>
      </w:r>
      <w:r w:rsidRPr="006541A9">
        <w:br w:type="page"/>
      </w:r>
    </w:p>
    <w:p w14:paraId="2D91036B" w14:textId="77777777" w:rsidR="006541A9" w:rsidRPr="006541A9" w:rsidRDefault="006541A9" w:rsidP="006541A9">
      <w:pPr>
        <w:pStyle w:val="Heading1"/>
      </w:pPr>
      <w:bookmarkStart w:id="336" w:name="_Toc109053802"/>
      <w:r w:rsidRPr="006541A9">
        <w:lastRenderedPageBreak/>
        <w:t>Sample 6 - Checks and Securities Receipt/Disbursement Record</w:t>
      </w:r>
      <w:bookmarkEnd w:id="336"/>
    </w:p>
    <w:p w14:paraId="2F3CDDEA" w14:textId="77777777" w:rsidR="006541A9" w:rsidRPr="006541A9" w:rsidRDefault="006541A9" w:rsidP="006541A9"/>
    <w:tbl>
      <w:tblPr>
        <w:tblW w:w="954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2"/>
        <w:gridCol w:w="2146"/>
        <w:gridCol w:w="1006"/>
        <w:gridCol w:w="1131"/>
        <w:gridCol w:w="990"/>
        <w:gridCol w:w="1911"/>
        <w:gridCol w:w="1202"/>
      </w:tblGrid>
      <w:tr w:rsidR="003D13DA" w:rsidRPr="00C56A34" w14:paraId="6EEDE098" w14:textId="77777777" w:rsidTr="00BC52B6">
        <w:trPr>
          <w:trHeight w:val="1044"/>
        </w:trPr>
        <w:tc>
          <w:tcPr>
            <w:tcW w:w="1162" w:type="dxa"/>
            <w:tcBorders>
              <w:bottom w:val="single" w:sz="12" w:space="0" w:color="auto"/>
            </w:tcBorders>
            <w:shd w:val="clear" w:color="auto" w:fill="DDD9C3"/>
            <w:tcMar>
              <w:left w:w="115" w:type="dxa"/>
              <w:right w:w="115" w:type="dxa"/>
            </w:tcMar>
          </w:tcPr>
          <w:p w14:paraId="7704E820" w14:textId="77777777" w:rsidR="003D13DA" w:rsidRPr="003D13DA" w:rsidRDefault="003D13DA" w:rsidP="00BC52B6">
            <w:pPr>
              <w:pStyle w:val="Normal1"/>
              <w:spacing w:after="0" w:line="240" w:lineRule="auto"/>
              <w:contextualSpacing w:val="0"/>
              <w:jc w:val="center"/>
              <w:rPr>
                <w:rFonts w:ascii="Book Antiqua" w:hAnsi="Book Antiqua"/>
                <w:b/>
                <w:highlight w:val="magenta"/>
              </w:rPr>
            </w:pPr>
            <w:r w:rsidRPr="003D13DA">
              <w:rPr>
                <w:rFonts w:ascii="Book Antiqua" w:hAnsi="Book Antiqua"/>
                <w:b/>
              </w:rPr>
              <w:t>Date Received</w:t>
            </w:r>
          </w:p>
        </w:tc>
        <w:tc>
          <w:tcPr>
            <w:tcW w:w="2146" w:type="dxa"/>
            <w:tcBorders>
              <w:bottom w:val="single" w:sz="12" w:space="0" w:color="auto"/>
            </w:tcBorders>
            <w:shd w:val="clear" w:color="auto" w:fill="DDD9C3"/>
          </w:tcPr>
          <w:p w14:paraId="124A0718"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Name of Client</w:t>
            </w:r>
          </w:p>
        </w:tc>
        <w:tc>
          <w:tcPr>
            <w:tcW w:w="1006" w:type="dxa"/>
            <w:tcBorders>
              <w:bottom w:val="single" w:sz="12" w:space="0" w:color="auto"/>
            </w:tcBorders>
            <w:shd w:val="clear" w:color="auto" w:fill="DDD9C3"/>
          </w:tcPr>
          <w:p w14:paraId="3CFED3C0"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Check #/Cert. #</w:t>
            </w:r>
          </w:p>
        </w:tc>
        <w:tc>
          <w:tcPr>
            <w:tcW w:w="1131" w:type="dxa"/>
            <w:tcBorders>
              <w:bottom w:val="single" w:sz="12" w:space="0" w:color="auto"/>
            </w:tcBorders>
            <w:shd w:val="clear" w:color="auto" w:fill="DDD9C3"/>
          </w:tcPr>
          <w:p w14:paraId="170E30CA"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Check Amt./# of Shares</w:t>
            </w:r>
          </w:p>
        </w:tc>
        <w:tc>
          <w:tcPr>
            <w:tcW w:w="990" w:type="dxa"/>
            <w:tcBorders>
              <w:bottom w:val="single" w:sz="12" w:space="0" w:color="auto"/>
            </w:tcBorders>
            <w:shd w:val="clear" w:color="auto" w:fill="DDD9C3"/>
          </w:tcPr>
          <w:p w14:paraId="1672662A"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Date Sent</w:t>
            </w:r>
          </w:p>
        </w:tc>
        <w:tc>
          <w:tcPr>
            <w:tcW w:w="1911" w:type="dxa"/>
            <w:tcBorders>
              <w:bottom w:val="single" w:sz="12" w:space="0" w:color="auto"/>
            </w:tcBorders>
            <w:shd w:val="clear" w:color="auto" w:fill="DDD9C3"/>
          </w:tcPr>
          <w:p w14:paraId="3DC61640"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Sent To</w:t>
            </w:r>
          </w:p>
        </w:tc>
        <w:tc>
          <w:tcPr>
            <w:tcW w:w="1202" w:type="dxa"/>
            <w:tcBorders>
              <w:bottom w:val="single" w:sz="12" w:space="0" w:color="auto"/>
            </w:tcBorders>
            <w:shd w:val="clear" w:color="auto" w:fill="DDD9C3"/>
            <w:tcMar>
              <w:left w:w="115" w:type="dxa"/>
              <w:right w:w="115" w:type="dxa"/>
            </w:tcMar>
          </w:tcPr>
          <w:p w14:paraId="7350698B"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Method of Sending Doc</w:t>
            </w:r>
          </w:p>
        </w:tc>
      </w:tr>
      <w:tr w:rsidR="003D13DA" w:rsidRPr="00C56A34" w14:paraId="1222DFE2" w14:textId="77777777" w:rsidTr="00BC52B6">
        <w:trPr>
          <w:trHeight w:val="675"/>
        </w:trPr>
        <w:tc>
          <w:tcPr>
            <w:tcW w:w="1162" w:type="dxa"/>
            <w:tcBorders>
              <w:top w:val="single" w:sz="12" w:space="0" w:color="auto"/>
            </w:tcBorders>
            <w:shd w:val="clear" w:color="auto" w:fill="C6D9F1"/>
            <w:tcMar>
              <w:left w:w="115" w:type="dxa"/>
              <w:right w:w="115" w:type="dxa"/>
            </w:tcMar>
          </w:tcPr>
          <w:p w14:paraId="36CE2506" w14:textId="77777777" w:rsidR="003D13DA" w:rsidRPr="00C56A34" w:rsidRDefault="003D13DA" w:rsidP="00BC52B6">
            <w:pPr>
              <w:pStyle w:val="Normal1"/>
              <w:spacing w:after="0" w:line="240" w:lineRule="auto"/>
              <w:contextualSpacing w:val="0"/>
              <w:rPr>
                <w:rFonts w:ascii="Book Antiqua" w:hAnsi="Book Antiqua"/>
              </w:rPr>
            </w:pPr>
          </w:p>
        </w:tc>
        <w:tc>
          <w:tcPr>
            <w:tcW w:w="2146" w:type="dxa"/>
            <w:tcBorders>
              <w:top w:val="single" w:sz="12" w:space="0" w:color="auto"/>
            </w:tcBorders>
            <w:shd w:val="clear" w:color="auto" w:fill="C6D9F1"/>
          </w:tcPr>
          <w:p w14:paraId="1D6F301F" w14:textId="77777777" w:rsidR="003D13DA" w:rsidRPr="00C56A34" w:rsidRDefault="003D13DA" w:rsidP="00BC52B6">
            <w:pPr>
              <w:pStyle w:val="Normal1"/>
              <w:spacing w:after="0" w:line="240" w:lineRule="auto"/>
              <w:contextualSpacing w:val="0"/>
              <w:jc w:val="center"/>
              <w:rPr>
                <w:rFonts w:ascii="Book Antiqua" w:hAnsi="Book Antiqua"/>
              </w:rPr>
            </w:pPr>
          </w:p>
        </w:tc>
        <w:tc>
          <w:tcPr>
            <w:tcW w:w="1006" w:type="dxa"/>
            <w:tcBorders>
              <w:top w:val="single" w:sz="12" w:space="0" w:color="auto"/>
            </w:tcBorders>
            <w:shd w:val="clear" w:color="auto" w:fill="C6D9F1"/>
          </w:tcPr>
          <w:p w14:paraId="4D95E00A"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31" w:type="dxa"/>
            <w:tcBorders>
              <w:top w:val="single" w:sz="12" w:space="0" w:color="auto"/>
            </w:tcBorders>
            <w:shd w:val="clear" w:color="auto" w:fill="C6D9F1"/>
          </w:tcPr>
          <w:p w14:paraId="09C0C41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990" w:type="dxa"/>
            <w:tcBorders>
              <w:top w:val="single" w:sz="12" w:space="0" w:color="auto"/>
            </w:tcBorders>
            <w:shd w:val="clear" w:color="auto" w:fill="C6D9F1"/>
          </w:tcPr>
          <w:p w14:paraId="4330564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911" w:type="dxa"/>
            <w:tcBorders>
              <w:top w:val="single" w:sz="12" w:space="0" w:color="auto"/>
            </w:tcBorders>
            <w:shd w:val="clear" w:color="auto" w:fill="C6D9F1"/>
          </w:tcPr>
          <w:p w14:paraId="306A3E5A"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tcBorders>
              <w:top w:val="single" w:sz="12" w:space="0" w:color="auto"/>
            </w:tcBorders>
            <w:shd w:val="clear" w:color="auto" w:fill="C6D9F1"/>
            <w:tcMar>
              <w:left w:w="115" w:type="dxa"/>
              <w:right w:w="115" w:type="dxa"/>
            </w:tcMar>
          </w:tcPr>
          <w:p w14:paraId="76E6DFC1"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02676104" w14:textId="77777777" w:rsidTr="00BC52B6">
        <w:trPr>
          <w:trHeight w:val="675"/>
        </w:trPr>
        <w:tc>
          <w:tcPr>
            <w:tcW w:w="1162" w:type="dxa"/>
            <w:shd w:val="clear" w:color="auto" w:fill="C6D9F1"/>
            <w:tcMar>
              <w:left w:w="115" w:type="dxa"/>
              <w:right w:w="115" w:type="dxa"/>
            </w:tcMar>
          </w:tcPr>
          <w:p w14:paraId="5EF3A2D0"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43B9EADE" w14:textId="77777777" w:rsidR="003D13DA" w:rsidRPr="00C56A34" w:rsidRDefault="003D13DA" w:rsidP="00BC52B6">
            <w:pPr>
              <w:pStyle w:val="Normal1"/>
              <w:spacing w:after="0" w:line="240" w:lineRule="auto"/>
              <w:contextualSpacing w:val="0"/>
              <w:jc w:val="center"/>
              <w:rPr>
                <w:rFonts w:ascii="Book Antiqua" w:hAnsi="Book Antiqua"/>
              </w:rPr>
            </w:pPr>
          </w:p>
        </w:tc>
        <w:tc>
          <w:tcPr>
            <w:tcW w:w="1006" w:type="dxa"/>
            <w:shd w:val="clear" w:color="auto" w:fill="C6D9F1"/>
          </w:tcPr>
          <w:p w14:paraId="4E74104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31" w:type="dxa"/>
            <w:shd w:val="clear" w:color="auto" w:fill="C6D9F1"/>
          </w:tcPr>
          <w:p w14:paraId="55A2490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990" w:type="dxa"/>
            <w:shd w:val="clear" w:color="auto" w:fill="C6D9F1"/>
          </w:tcPr>
          <w:p w14:paraId="4DD7FFA2"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911" w:type="dxa"/>
            <w:shd w:val="clear" w:color="auto" w:fill="C6D9F1"/>
          </w:tcPr>
          <w:p w14:paraId="7276DA3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549F680B"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4C3231BA" w14:textId="77777777" w:rsidTr="00BC52B6">
        <w:trPr>
          <w:trHeight w:val="675"/>
        </w:trPr>
        <w:tc>
          <w:tcPr>
            <w:tcW w:w="1162" w:type="dxa"/>
            <w:shd w:val="clear" w:color="auto" w:fill="C6D9F1"/>
            <w:tcMar>
              <w:left w:w="115" w:type="dxa"/>
              <w:right w:w="115" w:type="dxa"/>
            </w:tcMar>
          </w:tcPr>
          <w:p w14:paraId="530182F6"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7C09ED29" w14:textId="77777777" w:rsidR="003D13DA" w:rsidRPr="00C56A34" w:rsidRDefault="003D13DA" w:rsidP="00BC52B6">
            <w:pPr>
              <w:pStyle w:val="Normal1"/>
              <w:spacing w:after="0" w:line="240" w:lineRule="auto"/>
              <w:contextualSpacing w:val="0"/>
              <w:jc w:val="center"/>
              <w:rPr>
                <w:rFonts w:ascii="Book Antiqua" w:hAnsi="Book Antiqua"/>
              </w:rPr>
            </w:pPr>
          </w:p>
        </w:tc>
        <w:tc>
          <w:tcPr>
            <w:tcW w:w="1006" w:type="dxa"/>
            <w:shd w:val="clear" w:color="auto" w:fill="C6D9F1"/>
          </w:tcPr>
          <w:p w14:paraId="23DC2DEA"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31" w:type="dxa"/>
            <w:shd w:val="clear" w:color="auto" w:fill="C6D9F1"/>
          </w:tcPr>
          <w:p w14:paraId="50DA32C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990" w:type="dxa"/>
            <w:shd w:val="clear" w:color="auto" w:fill="C6D9F1"/>
          </w:tcPr>
          <w:p w14:paraId="5DDA4AF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911" w:type="dxa"/>
            <w:shd w:val="clear" w:color="auto" w:fill="C6D9F1"/>
          </w:tcPr>
          <w:p w14:paraId="1A7BB82F"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1755A89C"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6D09EDF7" w14:textId="77777777" w:rsidTr="00BC52B6">
        <w:trPr>
          <w:trHeight w:val="675"/>
        </w:trPr>
        <w:tc>
          <w:tcPr>
            <w:tcW w:w="1162" w:type="dxa"/>
            <w:shd w:val="clear" w:color="auto" w:fill="C6D9F1"/>
            <w:tcMar>
              <w:left w:w="115" w:type="dxa"/>
              <w:right w:w="115" w:type="dxa"/>
            </w:tcMar>
          </w:tcPr>
          <w:p w14:paraId="3CAA8A3B"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7585D538" w14:textId="77777777" w:rsidR="003D13DA" w:rsidRPr="00C56A34" w:rsidRDefault="003D13DA" w:rsidP="00BC52B6">
            <w:pPr>
              <w:pStyle w:val="Normal1"/>
              <w:spacing w:after="0" w:line="240" w:lineRule="auto"/>
              <w:contextualSpacing w:val="0"/>
              <w:jc w:val="center"/>
              <w:rPr>
                <w:rFonts w:ascii="Book Antiqua" w:hAnsi="Book Antiqua"/>
              </w:rPr>
            </w:pPr>
          </w:p>
        </w:tc>
        <w:tc>
          <w:tcPr>
            <w:tcW w:w="1006" w:type="dxa"/>
            <w:shd w:val="clear" w:color="auto" w:fill="C6D9F1"/>
          </w:tcPr>
          <w:p w14:paraId="2A51B2B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31" w:type="dxa"/>
            <w:shd w:val="clear" w:color="auto" w:fill="C6D9F1"/>
          </w:tcPr>
          <w:p w14:paraId="1B42DDFF"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990" w:type="dxa"/>
            <w:shd w:val="clear" w:color="auto" w:fill="C6D9F1"/>
          </w:tcPr>
          <w:p w14:paraId="6F4B313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911" w:type="dxa"/>
            <w:shd w:val="clear" w:color="auto" w:fill="C6D9F1"/>
          </w:tcPr>
          <w:p w14:paraId="32ACD47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2B5EC074"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1C69E965" w14:textId="77777777" w:rsidTr="00BC52B6">
        <w:trPr>
          <w:trHeight w:val="675"/>
        </w:trPr>
        <w:tc>
          <w:tcPr>
            <w:tcW w:w="1162" w:type="dxa"/>
            <w:shd w:val="clear" w:color="auto" w:fill="C6D9F1"/>
            <w:tcMar>
              <w:left w:w="115" w:type="dxa"/>
              <w:right w:w="115" w:type="dxa"/>
            </w:tcMar>
          </w:tcPr>
          <w:p w14:paraId="30FB160A"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2B895A78" w14:textId="77777777" w:rsidR="003D13DA" w:rsidRPr="00C56A34" w:rsidRDefault="003D13DA" w:rsidP="00BC52B6">
            <w:pPr>
              <w:pStyle w:val="Normal1"/>
              <w:spacing w:after="0" w:line="240" w:lineRule="auto"/>
              <w:contextualSpacing w:val="0"/>
              <w:jc w:val="center"/>
              <w:rPr>
                <w:rFonts w:ascii="Book Antiqua" w:hAnsi="Book Antiqua"/>
              </w:rPr>
            </w:pPr>
          </w:p>
        </w:tc>
        <w:tc>
          <w:tcPr>
            <w:tcW w:w="1006" w:type="dxa"/>
            <w:shd w:val="clear" w:color="auto" w:fill="C6D9F1"/>
          </w:tcPr>
          <w:p w14:paraId="4F60897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31" w:type="dxa"/>
            <w:shd w:val="clear" w:color="auto" w:fill="C6D9F1"/>
          </w:tcPr>
          <w:p w14:paraId="45861B8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990" w:type="dxa"/>
            <w:shd w:val="clear" w:color="auto" w:fill="C6D9F1"/>
          </w:tcPr>
          <w:p w14:paraId="44DA011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911" w:type="dxa"/>
            <w:shd w:val="clear" w:color="auto" w:fill="C6D9F1"/>
          </w:tcPr>
          <w:p w14:paraId="7A680E3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04F74049"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27165872" w14:textId="77777777" w:rsidTr="00BC52B6">
        <w:trPr>
          <w:trHeight w:val="675"/>
        </w:trPr>
        <w:tc>
          <w:tcPr>
            <w:tcW w:w="1162" w:type="dxa"/>
            <w:shd w:val="clear" w:color="auto" w:fill="C6D9F1"/>
            <w:tcMar>
              <w:left w:w="115" w:type="dxa"/>
              <w:right w:w="115" w:type="dxa"/>
            </w:tcMar>
          </w:tcPr>
          <w:p w14:paraId="262B7600"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6C5A9B37" w14:textId="77777777" w:rsidR="003D13DA" w:rsidRPr="00C56A34" w:rsidRDefault="003D13DA" w:rsidP="00BC52B6">
            <w:pPr>
              <w:pStyle w:val="Normal1"/>
              <w:spacing w:after="0" w:line="240" w:lineRule="auto"/>
              <w:contextualSpacing w:val="0"/>
              <w:jc w:val="center"/>
              <w:rPr>
                <w:rFonts w:ascii="Book Antiqua" w:hAnsi="Book Antiqua"/>
              </w:rPr>
            </w:pPr>
          </w:p>
        </w:tc>
        <w:tc>
          <w:tcPr>
            <w:tcW w:w="1006" w:type="dxa"/>
            <w:shd w:val="clear" w:color="auto" w:fill="C6D9F1"/>
          </w:tcPr>
          <w:p w14:paraId="6B01762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31" w:type="dxa"/>
            <w:shd w:val="clear" w:color="auto" w:fill="C6D9F1"/>
          </w:tcPr>
          <w:p w14:paraId="321F9D7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990" w:type="dxa"/>
            <w:shd w:val="clear" w:color="auto" w:fill="C6D9F1"/>
          </w:tcPr>
          <w:p w14:paraId="01E81D6C"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911" w:type="dxa"/>
            <w:shd w:val="clear" w:color="auto" w:fill="C6D9F1"/>
          </w:tcPr>
          <w:p w14:paraId="40BD672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3D2A9EAE" w14:textId="77777777" w:rsidR="003D13DA" w:rsidRPr="00C56A34" w:rsidRDefault="003D13DA" w:rsidP="00BC52B6">
            <w:pPr>
              <w:pStyle w:val="Normal1"/>
              <w:spacing w:after="0" w:line="240" w:lineRule="auto"/>
              <w:contextualSpacing w:val="0"/>
              <w:jc w:val="center"/>
              <w:rPr>
                <w:rFonts w:ascii="Book Antiqua" w:hAnsi="Book Antiqua"/>
              </w:rPr>
            </w:pPr>
          </w:p>
        </w:tc>
      </w:tr>
    </w:tbl>
    <w:p w14:paraId="25F1C2D1" w14:textId="77777777" w:rsidR="006541A9" w:rsidRPr="006541A9" w:rsidRDefault="006541A9" w:rsidP="006541A9">
      <w:r w:rsidRPr="006541A9">
        <w:br w:type="page"/>
      </w:r>
    </w:p>
    <w:p w14:paraId="46CB9189" w14:textId="77777777" w:rsidR="006541A9" w:rsidRPr="006541A9" w:rsidRDefault="006541A9" w:rsidP="006541A9">
      <w:pPr>
        <w:pStyle w:val="Heading1"/>
      </w:pPr>
      <w:bookmarkStart w:id="337" w:name="_Toc109053803"/>
      <w:r w:rsidRPr="006541A9">
        <w:lastRenderedPageBreak/>
        <w:t>Sample 7 – Trade Error Log</w:t>
      </w:r>
      <w:bookmarkEnd w:id="337"/>
      <w:r w:rsidRPr="006541A9">
        <w:t xml:space="preserve"> </w:t>
      </w:r>
    </w:p>
    <w:p w14:paraId="29BE44DE" w14:textId="77777777" w:rsidR="006541A9" w:rsidRDefault="006541A9" w:rsidP="006541A9"/>
    <w:tbl>
      <w:tblPr>
        <w:tblW w:w="954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2"/>
        <w:gridCol w:w="2146"/>
        <w:gridCol w:w="1282"/>
        <w:gridCol w:w="1350"/>
        <w:gridCol w:w="1260"/>
        <w:gridCol w:w="1146"/>
        <w:gridCol w:w="1202"/>
      </w:tblGrid>
      <w:tr w:rsidR="003D13DA" w:rsidRPr="00C56A34" w14:paraId="700B4AB5" w14:textId="77777777" w:rsidTr="003D13DA">
        <w:trPr>
          <w:trHeight w:val="1044"/>
        </w:trPr>
        <w:tc>
          <w:tcPr>
            <w:tcW w:w="1162" w:type="dxa"/>
            <w:tcBorders>
              <w:bottom w:val="single" w:sz="12" w:space="0" w:color="auto"/>
            </w:tcBorders>
            <w:shd w:val="clear" w:color="auto" w:fill="DDD9C3"/>
            <w:tcMar>
              <w:left w:w="115" w:type="dxa"/>
              <w:right w:w="115" w:type="dxa"/>
            </w:tcMar>
          </w:tcPr>
          <w:p w14:paraId="7660D038" w14:textId="4CEC637B" w:rsidR="003D13DA" w:rsidRPr="00C56A34" w:rsidRDefault="003D13DA" w:rsidP="003D13DA">
            <w:pPr>
              <w:pStyle w:val="Normal1"/>
              <w:spacing w:after="0" w:line="240" w:lineRule="auto"/>
              <w:contextualSpacing w:val="0"/>
              <w:jc w:val="center"/>
              <w:rPr>
                <w:rFonts w:ascii="Book Antiqua" w:hAnsi="Book Antiqua"/>
                <w:highlight w:val="magenta"/>
              </w:rPr>
            </w:pPr>
            <w:r w:rsidRPr="006E3725">
              <w:rPr>
                <w:rFonts w:ascii="Book Antiqua" w:hAnsi="Book Antiqua"/>
                <w:b/>
                <w:sz w:val="20"/>
              </w:rPr>
              <w:t>Date of Error</w:t>
            </w:r>
          </w:p>
        </w:tc>
        <w:tc>
          <w:tcPr>
            <w:tcW w:w="2146" w:type="dxa"/>
            <w:tcBorders>
              <w:bottom w:val="single" w:sz="12" w:space="0" w:color="auto"/>
            </w:tcBorders>
            <w:shd w:val="clear" w:color="auto" w:fill="DDD9C3"/>
          </w:tcPr>
          <w:p w14:paraId="7B20F91D" w14:textId="623AC536" w:rsidR="003D13DA" w:rsidRPr="00C56A34" w:rsidRDefault="003D13DA" w:rsidP="003D13DA">
            <w:pPr>
              <w:pStyle w:val="Normal1"/>
              <w:spacing w:after="0" w:line="240" w:lineRule="auto"/>
              <w:contextualSpacing w:val="0"/>
              <w:jc w:val="center"/>
              <w:rPr>
                <w:rFonts w:ascii="Book Antiqua" w:hAnsi="Book Antiqua"/>
              </w:rPr>
            </w:pPr>
            <w:r w:rsidRPr="006E3725">
              <w:rPr>
                <w:rFonts w:ascii="Book Antiqua" w:hAnsi="Book Antiqua"/>
                <w:b/>
                <w:sz w:val="20"/>
              </w:rPr>
              <w:t>Name of Client</w:t>
            </w:r>
          </w:p>
        </w:tc>
        <w:tc>
          <w:tcPr>
            <w:tcW w:w="1282" w:type="dxa"/>
            <w:tcBorders>
              <w:bottom w:val="single" w:sz="12" w:space="0" w:color="auto"/>
            </w:tcBorders>
            <w:shd w:val="clear" w:color="auto" w:fill="DDD9C3"/>
          </w:tcPr>
          <w:p w14:paraId="3B01C8A5" w14:textId="0F402FB6" w:rsidR="003D13DA" w:rsidRPr="00C56A34" w:rsidRDefault="003D13DA" w:rsidP="003D13DA">
            <w:pPr>
              <w:pStyle w:val="Normal1"/>
              <w:spacing w:after="0" w:line="240" w:lineRule="auto"/>
              <w:contextualSpacing w:val="0"/>
              <w:jc w:val="center"/>
              <w:rPr>
                <w:rFonts w:ascii="Book Antiqua" w:hAnsi="Book Antiqua"/>
              </w:rPr>
            </w:pPr>
            <w:r w:rsidRPr="006E3725">
              <w:rPr>
                <w:rFonts w:ascii="Book Antiqua" w:hAnsi="Book Antiqua"/>
                <w:b/>
                <w:sz w:val="20"/>
              </w:rPr>
              <w:t>Accounts Affected</w:t>
            </w:r>
          </w:p>
        </w:tc>
        <w:tc>
          <w:tcPr>
            <w:tcW w:w="1350" w:type="dxa"/>
            <w:tcBorders>
              <w:bottom w:val="single" w:sz="12" w:space="0" w:color="auto"/>
            </w:tcBorders>
            <w:shd w:val="clear" w:color="auto" w:fill="DDD9C3"/>
          </w:tcPr>
          <w:p w14:paraId="4E7B2633" w14:textId="52F68911" w:rsidR="003D13DA" w:rsidRPr="00C56A34" w:rsidRDefault="003D13DA" w:rsidP="003D13DA">
            <w:pPr>
              <w:pStyle w:val="Normal1"/>
              <w:spacing w:after="0" w:line="240" w:lineRule="auto"/>
              <w:contextualSpacing w:val="0"/>
              <w:jc w:val="center"/>
              <w:rPr>
                <w:rFonts w:ascii="Book Antiqua" w:hAnsi="Book Antiqua"/>
              </w:rPr>
            </w:pPr>
            <w:r w:rsidRPr="006E3725">
              <w:rPr>
                <w:rFonts w:ascii="Book Antiqua" w:hAnsi="Book Antiqua"/>
                <w:b/>
                <w:sz w:val="20"/>
              </w:rPr>
              <w:t>Date Error Discovered</w:t>
            </w:r>
          </w:p>
        </w:tc>
        <w:tc>
          <w:tcPr>
            <w:tcW w:w="1260" w:type="dxa"/>
            <w:tcBorders>
              <w:bottom w:val="single" w:sz="12" w:space="0" w:color="auto"/>
            </w:tcBorders>
            <w:shd w:val="clear" w:color="auto" w:fill="DDD9C3"/>
          </w:tcPr>
          <w:p w14:paraId="65755E92" w14:textId="150A5AF1" w:rsidR="003D13DA" w:rsidRPr="00C56A34" w:rsidRDefault="003D13DA" w:rsidP="003D13DA">
            <w:pPr>
              <w:pStyle w:val="Normal1"/>
              <w:spacing w:after="0" w:line="240" w:lineRule="auto"/>
              <w:contextualSpacing w:val="0"/>
              <w:jc w:val="center"/>
              <w:rPr>
                <w:rFonts w:ascii="Book Antiqua" w:hAnsi="Book Antiqua"/>
              </w:rPr>
            </w:pPr>
            <w:r w:rsidRPr="006E3725">
              <w:rPr>
                <w:rFonts w:ascii="Book Antiqua" w:hAnsi="Book Antiqua"/>
                <w:b/>
                <w:sz w:val="20"/>
              </w:rPr>
              <w:t xml:space="preserve">Date of Error Log Entry </w:t>
            </w:r>
          </w:p>
        </w:tc>
        <w:tc>
          <w:tcPr>
            <w:tcW w:w="1146" w:type="dxa"/>
            <w:tcBorders>
              <w:bottom w:val="single" w:sz="12" w:space="0" w:color="auto"/>
            </w:tcBorders>
            <w:shd w:val="clear" w:color="auto" w:fill="DDD9C3"/>
          </w:tcPr>
          <w:p w14:paraId="62BA0464" w14:textId="0A1D7852" w:rsidR="003D13DA" w:rsidRPr="00C56A34" w:rsidRDefault="003D13DA" w:rsidP="003D13DA">
            <w:pPr>
              <w:pStyle w:val="Normal1"/>
              <w:spacing w:after="0" w:line="240" w:lineRule="auto"/>
              <w:contextualSpacing w:val="0"/>
              <w:jc w:val="center"/>
              <w:rPr>
                <w:rFonts w:ascii="Book Antiqua" w:hAnsi="Book Antiqua"/>
              </w:rPr>
            </w:pPr>
            <w:r w:rsidRPr="006E3725">
              <w:rPr>
                <w:rFonts w:ascii="Book Antiqua" w:hAnsi="Book Antiqua"/>
                <w:b/>
                <w:sz w:val="20"/>
              </w:rPr>
              <w:t>Effect (Gain vs. Loss)</w:t>
            </w:r>
          </w:p>
        </w:tc>
        <w:tc>
          <w:tcPr>
            <w:tcW w:w="1202" w:type="dxa"/>
            <w:tcBorders>
              <w:bottom w:val="single" w:sz="12" w:space="0" w:color="auto"/>
            </w:tcBorders>
            <w:shd w:val="clear" w:color="auto" w:fill="DDD9C3"/>
            <w:tcMar>
              <w:left w:w="115" w:type="dxa"/>
              <w:right w:w="115" w:type="dxa"/>
            </w:tcMar>
          </w:tcPr>
          <w:p w14:paraId="15476C1D" w14:textId="66B5BDDE" w:rsidR="003D13DA" w:rsidRPr="00C56A34" w:rsidRDefault="003D13DA" w:rsidP="003D13DA">
            <w:pPr>
              <w:pStyle w:val="Normal1"/>
              <w:spacing w:after="0" w:line="240" w:lineRule="auto"/>
              <w:contextualSpacing w:val="0"/>
              <w:jc w:val="center"/>
              <w:rPr>
                <w:rFonts w:ascii="Book Antiqua" w:hAnsi="Book Antiqua"/>
              </w:rPr>
            </w:pPr>
            <w:r w:rsidRPr="006E3725">
              <w:rPr>
                <w:rFonts w:ascii="Book Antiqua" w:hAnsi="Book Antiqua"/>
                <w:b/>
                <w:sz w:val="20"/>
              </w:rPr>
              <w:t>Amount</w:t>
            </w:r>
          </w:p>
        </w:tc>
      </w:tr>
      <w:tr w:rsidR="003D13DA" w:rsidRPr="00C56A34" w14:paraId="0231819F" w14:textId="77777777" w:rsidTr="003D13DA">
        <w:trPr>
          <w:trHeight w:val="675"/>
        </w:trPr>
        <w:tc>
          <w:tcPr>
            <w:tcW w:w="1162" w:type="dxa"/>
            <w:tcBorders>
              <w:top w:val="single" w:sz="12" w:space="0" w:color="auto"/>
            </w:tcBorders>
            <w:shd w:val="clear" w:color="auto" w:fill="C6D9F1"/>
            <w:tcMar>
              <w:left w:w="115" w:type="dxa"/>
              <w:right w:w="115" w:type="dxa"/>
            </w:tcMar>
          </w:tcPr>
          <w:p w14:paraId="7C3DE81A" w14:textId="77777777" w:rsidR="003D13DA" w:rsidRPr="00C56A34" w:rsidRDefault="003D13DA" w:rsidP="00BC52B6">
            <w:pPr>
              <w:pStyle w:val="Normal1"/>
              <w:spacing w:after="0" w:line="240" w:lineRule="auto"/>
              <w:contextualSpacing w:val="0"/>
              <w:rPr>
                <w:rFonts w:ascii="Book Antiqua" w:hAnsi="Book Antiqua"/>
              </w:rPr>
            </w:pPr>
          </w:p>
        </w:tc>
        <w:tc>
          <w:tcPr>
            <w:tcW w:w="2146" w:type="dxa"/>
            <w:tcBorders>
              <w:top w:val="single" w:sz="12" w:space="0" w:color="auto"/>
            </w:tcBorders>
            <w:shd w:val="clear" w:color="auto" w:fill="C6D9F1"/>
          </w:tcPr>
          <w:p w14:paraId="6DFE3271" w14:textId="77777777" w:rsidR="003D13DA" w:rsidRPr="00C56A34" w:rsidRDefault="003D13DA" w:rsidP="00BC52B6">
            <w:pPr>
              <w:pStyle w:val="Normal1"/>
              <w:spacing w:after="0" w:line="240" w:lineRule="auto"/>
              <w:contextualSpacing w:val="0"/>
              <w:jc w:val="center"/>
              <w:rPr>
                <w:rFonts w:ascii="Book Antiqua" w:hAnsi="Book Antiqua"/>
              </w:rPr>
            </w:pPr>
          </w:p>
        </w:tc>
        <w:tc>
          <w:tcPr>
            <w:tcW w:w="1282" w:type="dxa"/>
            <w:tcBorders>
              <w:top w:val="single" w:sz="12" w:space="0" w:color="auto"/>
            </w:tcBorders>
            <w:shd w:val="clear" w:color="auto" w:fill="C6D9F1"/>
          </w:tcPr>
          <w:p w14:paraId="4BE202C6"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350" w:type="dxa"/>
            <w:tcBorders>
              <w:top w:val="single" w:sz="12" w:space="0" w:color="auto"/>
            </w:tcBorders>
            <w:shd w:val="clear" w:color="auto" w:fill="C6D9F1"/>
          </w:tcPr>
          <w:p w14:paraId="38914B2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60" w:type="dxa"/>
            <w:tcBorders>
              <w:top w:val="single" w:sz="12" w:space="0" w:color="auto"/>
            </w:tcBorders>
            <w:shd w:val="clear" w:color="auto" w:fill="C6D9F1"/>
          </w:tcPr>
          <w:p w14:paraId="38FD269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46" w:type="dxa"/>
            <w:tcBorders>
              <w:top w:val="single" w:sz="12" w:space="0" w:color="auto"/>
            </w:tcBorders>
            <w:shd w:val="clear" w:color="auto" w:fill="C6D9F1"/>
          </w:tcPr>
          <w:p w14:paraId="62BDEEE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tcBorders>
              <w:top w:val="single" w:sz="12" w:space="0" w:color="auto"/>
            </w:tcBorders>
            <w:shd w:val="clear" w:color="auto" w:fill="C6D9F1"/>
            <w:tcMar>
              <w:left w:w="115" w:type="dxa"/>
              <w:right w:w="115" w:type="dxa"/>
            </w:tcMar>
          </w:tcPr>
          <w:p w14:paraId="2B840145"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43B7DFC4" w14:textId="77777777" w:rsidTr="003D13DA">
        <w:trPr>
          <w:trHeight w:val="675"/>
        </w:trPr>
        <w:tc>
          <w:tcPr>
            <w:tcW w:w="1162" w:type="dxa"/>
            <w:shd w:val="clear" w:color="auto" w:fill="C6D9F1"/>
            <w:tcMar>
              <w:left w:w="115" w:type="dxa"/>
              <w:right w:w="115" w:type="dxa"/>
            </w:tcMar>
          </w:tcPr>
          <w:p w14:paraId="4046642A"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677D69F6" w14:textId="77777777" w:rsidR="003D13DA" w:rsidRPr="00C56A34" w:rsidRDefault="003D13DA" w:rsidP="00BC52B6">
            <w:pPr>
              <w:pStyle w:val="Normal1"/>
              <w:spacing w:after="0" w:line="240" w:lineRule="auto"/>
              <w:contextualSpacing w:val="0"/>
              <w:jc w:val="center"/>
              <w:rPr>
                <w:rFonts w:ascii="Book Antiqua" w:hAnsi="Book Antiqua"/>
              </w:rPr>
            </w:pPr>
          </w:p>
        </w:tc>
        <w:tc>
          <w:tcPr>
            <w:tcW w:w="1282" w:type="dxa"/>
            <w:shd w:val="clear" w:color="auto" w:fill="C6D9F1"/>
          </w:tcPr>
          <w:p w14:paraId="5156F6E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350" w:type="dxa"/>
            <w:shd w:val="clear" w:color="auto" w:fill="C6D9F1"/>
          </w:tcPr>
          <w:p w14:paraId="104A00E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60" w:type="dxa"/>
            <w:shd w:val="clear" w:color="auto" w:fill="C6D9F1"/>
          </w:tcPr>
          <w:p w14:paraId="0210D49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46" w:type="dxa"/>
            <w:shd w:val="clear" w:color="auto" w:fill="C6D9F1"/>
          </w:tcPr>
          <w:p w14:paraId="5AB778D2"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4BA2E855"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0AD3E644" w14:textId="77777777" w:rsidTr="003D13DA">
        <w:trPr>
          <w:trHeight w:val="675"/>
        </w:trPr>
        <w:tc>
          <w:tcPr>
            <w:tcW w:w="1162" w:type="dxa"/>
            <w:shd w:val="clear" w:color="auto" w:fill="C6D9F1"/>
            <w:tcMar>
              <w:left w:w="115" w:type="dxa"/>
              <w:right w:w="115" w:type="dxa"/>
            </w:tcMar>
          </w:tcPr>
          <w:p w14:paraId="001048B6"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0BC20DD1" w14:textId="77777777" w:rsidR="003D13DA" w:rsidRPr="00C56A34" w:rsidRDefault="003D13DA" w:rsidP="00BC52B6">
            <w:pPr>
              <w:pStyle w:val="Normal1"/>
              <w:spacing w:after="0" w:line="240" w:lineRule="auto"/>
              <w:contextualSpacing w:val="0"/>
              <w:jc w:val="center"/>
              <w:rPr>
                <w:rFonts w:ascii="Book Antiqua" w:hAnsi="Book Antiqua"/>
              </w:rPr>
            </w:pPr>
          </w:p>
        </w:tc>
        <w:tc>
          <w:tcPr>
            <w:tcW w:w="1282" w:type="dxa"/>
            <w:shd w:val="clear" w:color="auto" w:fill="C6D9F1"/>
          </w:tcPr>
          <w:p w14:paraId="2E98B80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350" w:type="dxa"/>
            <w:shd w:val="clear" w:color="auto" w:fill="C6D9F1"/>
          </w:tcPr>
          <w:p w14:paraId="33D8FFB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60" w:type="dxa"/>
            <w:shd w:val="clear" w:color="auto" w:fill="C6D9F1"/>
          </w:tcPr>
          <w:p w14:paraId="26D7CE7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46" w:type="dxa"/>
            <w:shd w:val="clear" w:color="auto" w:fill="C6D9F1"/>
          </w:tcPr>
          <w:p w14:paraId="4017F4FC"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721E2DE7"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7DE83E24" w14:textId="77777777" w:rsidTr="003D13DA">
        <w:trPr>
          <w:trHeight w:val="675"/>
        </w:trPr>
        <w:tc>
          <w:tcPr>
            <w:tcW w:w="1162" w:type="dxa"/>
            <w:shd w:val="clear" w:color="auto" w:fill="C6D9F1"/>
            <w:tcMar>
              <w:left w:w="115" w:type="dxa"/>
              <w:right w:w="115" w:type="dxa"/>
            </w:tcMar>
          </w:tcPr>
          <w:p w14:paraId="7E356F2E"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62F7258E" w14:textId="77777777" w:rsidR="003D13DA" w:rsidRPr="00C56A34" w:rsidRDefault="003D13DA" w:rsidP="00BC52B6">
            <w:pPr>
              <w:pStyle w:val="Normal1"/>
              <w:spacing w:after="0" w:line="240" w:lineRule="auto"/>
              <w:contextualSpacing w:val="0"/>
              <w:jc w:val="center"/>
              <w:rPr>
                <w:rFonts w:ascii="Book Antiqua" w:hAnsi="Book Antiqua"/>
              </w:rPr>
            </w:pPr>
          </w:p>
        </w:tc>
        <w:tc>
          <w:tcPr>
            <w:tcW w:w="1282" w:type="dxa"/>
            <w:shd w:val="clear" w:color="auto" w:fill="C6D9F1"/>
          </w:tcPr>
          <w:p w14:paraId="3E689D8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350" w:type="dxa"/>
            <w:shd w:val="clear" w:color="auto" w:fill="C6D9F1"/>
          </w:tcPr>
          <w:p w14:paraId="4E6F9E2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60" w:type="dxa"/>
            <w:shd w:val="clear" w:color="auto" w:fill="C6D9F1"/>
          </w:tcPr>
          <w:p w14:paraId="2B123547"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46" w:type="dxa"/>
            <w:shd w:val="clear" w:color="auto" w:fill="C6D9F1"/>
          </w:tcPr>
          <w:p w14:paraId="74929DBC"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37BA374C"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4B7005B1" w14:textId="77777777" w:rsidTr="003D13DA">
        <w:trPr>
          <w:trHeight w:val="675"/>
        </w:trPr>
        <w:tc>
          <w:tcPr>
            <w:tcW w:w="1162" w:type="dxa"/>
            <w:shd w:val="clear" w:color="auto" w:fill="C6D9F1"/>
            <w:tcMar>
              <w:left w:w="115" w:type="dxa"/>
              <w:right w:w="115" w:type="dxa"/>
            </w:tcMar>
          </w:tcPr>
          <w:p w14:paraId="51A4DB9F"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3C8A3602" w14:textId="77777777" w:rsidR="003D13DA" w:rsidRPr="00C56A34" w:rsidRDefault="003D13DA" w:rsidP="00BC52B6">
            <w:pPr>
              <w:pStyle w:val="Normal1"/>
              <w:spacing w:after="0" w:line="240" w:lineRule="auto"/>
              <w:contextualSpacing w:val="0"/>
              <w:jc w:val="center"/>
              <w:rPr>
                <w:rFonts w:ascii="Book Antiqua" w:hAnsi="Book Antiqua"/>
              </w:rPr>
            </w:pPr>
          </w:p>
        </w:tc>
        <w:tc>
          <w:tcPr>
            <w:tcW w:w="1282" w:type="dxa"/>
            <w:shd w:val="clear" w:color="auto" w:fill="C6D9F1"/>
          </w:tcPr>
          <w:p w14:paraId="1D46BD00"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350" w:type="dxa"/>
            <w:shd w:val="clear" w:color="auto" w:fill="C6D9F1"/>
          </w:tcPr>
          <w:p w14:paraId="3DCD6D6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60" w:type="dxa"/>
            <w:shd w:val="clear" w:color="auto" w:fill="C6D9F1"/>
          </w:tcPr>
          <w:p w14:paraId="0CEB28C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46" w:type="dxa"/>
            <w:shd w:val="clear" w:color="auto" w:fill="C6D9F1"/>
          </w:tcPr>
          <w:p w14:paraId="3487B5F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555C27CF" w14:textId="77777777" w:rsidR="003D13DA" w:rsidRPr="00C56A34" w:rsidRDefault="003D13DA" w:rsidP="00BC52B6">
            <w:pPr>
              <w:pStyle w:val="Normal1"/>
              <w:spacing w:after="0" w:line="240" w:lineRule="auto"/>
              <w:contextualSpacing w:val="0"/>
              <w:jc w:val="center"/>
              <w:rPr>
                <w:rFonts w:ascii="Book Antiqua" w:hAnsi="Book Antiqua"/>
              </w:rPr>
            </w:pPr>
          </w:p>
        </w:tc>
      </w:tr>
      <w:tr w:rsidR="003D13DA" w:rsidRPr="00C56A34" w14:paraId="2566AF22" w14:textId="77777777" w:rsidTr="003D13DA">
        <w:trPr>
          <w:trHeight w:val="675"/>
        </w:trPr>
        <w:tc>
          <w:tcPr>
            <w:tcW w:w="1162" w:type="dxa"/>
            <w:shd w:val="clear" w:color="auto" w:fill="C6D9F1"/>
            <w:tcMar>
              <w:left w:w="115" w:type="dxa"/>
              <w:right w:w="115" w:type="dxa"/>
            </w:tcMar>
          </w:tcPr>
          <w:p w14:paraId="23973ACF" w14:textId="77777777" w:rsidR="003D13DA" w:rsidRPr="00C56A34" w:rsidRDefault="003D13DA" w:rsidP="00BC52B6">
            <w:pPr>
              <w:pStyle w:val="Normal1"/>
              <w:spacing w:after="0" w:line="240" w:lineRule="auto"/>
              <w:contextualSpacing w:val="0"/>
              <w:rPr>
                <w:rFonts w:ascii="Book Antiqua" w:hAnsi="Book Antiqua"/>
              </w:rPr>
            </w:pPr>
          </w:p>
        </w:tc>
        <w:tc>
          <w:tcPr>
            <w:tcW w:w="2146" w:type="dxa"/>
            <w:shd w:val="clear" w:color="auto" w:fill="C6D9F1"/>
          </w:tcPr>
          <w:p w14:paraId="7BB7D310" w14:textId="77777777" w:rsidR="003D13DA" w:rsidRPr="00C56A34" w:rsidRDefault="003D13DA" w:rsidP="00BC52B6">
            <w:pPr>
              <w:pStyle w:val="Normal1"/>
              <w:spacing w:after="0" w:line="240" w:lineRule="auto"/>
              <w:contextualSpacing w:val="0"/>
              <w:jc w:val="center"/>
              <w:rPr>
                <w:rFonts w:ascii="Book Antiqua" w:hAnsi="Book Antiqua"/>
              </w:rPr>
            </w:pPr>
          </w:p>
        </w:tc>
        <w:tc>
          <w:tcPr>
            <w:tcW w:w="1282" w:type="dxa"/>
            <w:shd w:val="clear" w:color="auto" w:fill="C6D9F1"/>
          </w:tcPr>
          <w:p w14:paraId="5629120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350" w:type="dxa"/>
            <w:shd w:val="clear" w:color="auto" w:fill="C6D9F1"/>
          </w:tcPr>
          <w:p w14:paraId="00A5BB9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60" w:type="dxa"/>
            <w:shd w:val="clear" w:color="auto" w:fill="C6D9F1"/>
          </w:tcPr>
          <w:p w14:paraId="711B2F6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46" w:type="dxa"/>
            <w:shd w:val="clear" w:color="auto" w:fill="C6D9F1"/>
          </w:tcPr>
          <w:p w14:paraId="3AF76E0C"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202" w:type="dxa"/>
            <w:shd w:val="clear" w:color="auto" w:fill="C6D9F1"/>
            <w:tcMar>
              <w:left w:w="115" w:type="dxa"/>
              <w:right w:w="115" w:type="dxa"/>
            </w:tcMar>
          </w:tcPr>
          <w:p w14:paraId="414594B5" w14:textId="77777777" w:rsidR="003D13DA" w:rsidRPr="00C56A34" w:rsidRDefault="003D13DA" w:rsidP="00BC52B6">
            <w:pPr>
              <w:pStyle w:val="Normal1"/>
              <w:spacing w:after="0" w:line="240" w:lineRule="auto"/>
              <w:contextualSpacing w:val="0"/>
              <w:jc w:val="center"/>
              <w:rPr>
                <w:rFonts w:ascii="Book Antiqua" w:hAnsi="Book Antiqua"/>
              </w:rPr>
            </w:pPr>
          </w:p>
        </w:tc>
      </w:tr>
    </w:tbl>
    <w:p w14:paraId="0F09647D" w14:textId="77777777" w:rsidR="003D13DA" w:rsidRPr="006541A9" w:rsidRDefault="003D13DA" w:rsidP="006541A9"/>
    <w:p w14:paraId="0364BA84" w14:textId="77777777" w:rsidR="006541A9" w:rsidRPr="006541A9" w:rsidRDefault="006541A9" w:rsidP="006541A9">
      <w:pPr>
        <w:pStyle w:val="bodytext11pt"/>
        <w:rPr>
          <w:rFonts w:ascii="Book Antiqua" w:hAnsi="Book Antiqua"/>
        </w:rPr>
      </w:pPr>
      <w:r w:rsidRPr="006541A9">
        <w:rPr>
          <w:rFonts w:ascii="Book Antiqua" w:hAnsi="Book Antiqua"/>
          <w:b/>
        </w:rPr>
        <w:t>Description of Error:</w:t>
      </w:r>
      <w:r w:rsidRPr="006541A9">
        <w:rPr>
          <w:rFonts w:ascii="Book Antiqua" w:hAnsi="Book Antiqua"/>
        </w:rPr>
        <w:t>  </w:t>
      </w:r>
      <w:r w:rsidRPr="006541A9">
        <w:rPr>
          <w:rFonts w:ascii="Book Antiqua" w:hAnsi="Book Antiqua"/>
          <w:i/>
        </w:rPr>
        <w:t>(describe and document, including attachments as needed, the nature of the error, the cause of the error, and the including internal/external parties involved)</w:t>
      </w:r>
    </w:p>
    <w:p w14:paraId="4A540077" w14:textId="77777777" w:rsidR="006541A9" w:rsidRPr="006541A9" w:rsidRDefault="006541A9" w:rsidP="006541A9">
      <w:pPr>
        <w:pStyle w:val="bodytext11pt"/>
        <w:rPr>
          <w:rFonts w:ascii="Book Antiqua" w:hAnsi="Book Antiqua"/>
        </w:rPr>
      </w:pPr>
      <w:r w:rsidRPr="006541A9">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3A2BD02" w14:textId="77777777" w:rsidR="006541A9" w:rsidRPr="006541A9" w:rsidRDefault="006541A9" w:rsidP="006541A9">
      <w:pPr>
        <w:pStyle w:val="bodytext11pt"/>
        <w:rPr>
          <w:rFonts w:ascii="Book Antiqua" w:hAnsi="Book Antiqua"/>
          <w:u w:val="single"/>
        </w:rPr>
      </w:pPr>
    </w:p>
    <w:p w14:paraId="6539BF28" w14:textId="77777777" w:rsidR="006541A9" w:rsidRPr="006541A9" w:rsidRDefault="006541A9" w:rsidP="006541A9">
      <w:pPr>
        <w:pStyle w:val="bodytext11pt"/>
        <w:rPr>
          <w:rFonts w:ascii="Book Antiqua" w:hAnsi="Book Antiqua"/>
          <w:u w:val="single"/>
        </w:rPr>
      </w:pPr>
    </w:p>
    <w:p w14:paraId="73673BAB" w14:textId="77777777" w:rsidR="006541A9" w:rsidRPr="006541A9" w:rsidRDefault="006541A9" w:rsidP="006541A9">
      <w:pPr>
        <w:pStyle w:val="bodytext11pt"/>
        <w:spacing w:after="240"/>
        <w:rPr>
          <w:rFonts w:ascii="Book Antiqua" w:hAnsi="Book Antiqua"/>
          <w:b/>
        </w:rPr>
      </w:pPr>
      <w:r w:rsidRPr="006541A9">
        <w:rPr>
          <w:rFonts w:ascii="Book Antiqua" w:hAnsi="Book Antiqua"/>
          <w:b/>
        </w:rPr>
        <w:t>Corrective Actions:</w:t>
      </w:r>
      <w:r w:rsidRPr="006541A9">
        <w:rPr>
          <w:rFonts w:ascii="Book Antiqua" w:hAnsi="Book Antiqua"/>
          <w:b/>
          <w:i/>
        </w:rPr>
        <w:t xml:space="preserve"> </w:t>
      </w:r>
      <w:r w:rsidRPr="006541A9">
        <w:rPr>
          <w:rFonts w:ascii="Book Antiqua" w:hAnsi="Book Antiqua"/>
          <w:i/>
        </w:rPr>
        <w:t>(describe actions taken to resolve this specific error)</w:t>
      </w:r>
    </w:p>
    <w:p w14:paraId="5A68FCAA" w14:textId="77777777" w:rsidR="006541A9" w:rsidRPr="006541A9" w:rsidRDefault="006541A9" w:rsidP="006541A9">
      <w:pPr>
        <w:pStyle w:val="bodytext11pt"/>
        <w:rPr>
          <w:rStyle w:val="ParaNum"/>
          <w:rFonts w:ascii="Book Antiqua" w:hAnsi="Book Antiqua"/>
        </w:rPr>
      </w:pPr>
      <w:r w:rsidRPr="006541A9">
        <w:rPr>
          <w:rFonts w:ascii="Book Antiqua" w:hAnsi="Book Antiqua"/>
        </w:rPr>
        <w:t>__________________________________________________________________________________________________________________________________________________________________________</w:t>
      </w:r>
    </w:p>
    <w:p w14:paraId="08B1F52E" w14:textId="77777777" w:rsidR="006541A9" w:rsidRPr="006541A9" w:rsidRDefault="006541A9" w:rsidP="006541A9">
      <w:pPr>
        <w:pStyle w:val="bodytext11pt"/>
        <w:rPr>
          <w:rStyle w:val="ParaNum"/>
          <w:rFonts w:ascii="Book Antiqua" w:hAnsi="Book Antiqua"/>
        </w:rPr>
      </w:pPr>
    </w:p>
    <w:p w14:paraId="2E179D02" w14:textId="77777777" w:rsidR="006541A9" w:rsidRPr="006541A9" w:rsidRDefault="006541A9" w:rsidP="006541A9">
      <w:pPr>
        <w:pStyle w:val="bodytext11pt"/>
        <w:rPr>
          <w:rStyle w:val="ParaNum"/>
          <w:rFonts w:ascii="Book Antiqua" w:hAnsi="Book Antiqua"/>
        </w:rPr>
      </w:pPr>
    </w:p>
    <w:p w14:paraId="5AEF3183" w14:textId="77777777" w:rsidR="006541A9" w:rsidRPr="006541A9" w:rsidRDefault="006541A9" w:rsidP="006541A9">
      <w:pPr>
        <w:pStyle w:val="bodytext11pt"/>
        <w:spacing w:after="240"/>
        <w:rPr>
          <w:rFonts w:ascii="Book Antiqua" w:hAnsi="Book Antiqua"/>
          <w:b/>
        </w:rPr>
      </w:pPr>
      <w:r w:rsidRPr="006541A9">
        <w:rPr>
          <w:rFonts w:ascii="Book Antiqua" w:hAnsi="Book Antiqua"/>
          <w:b/>
        </w:rPr>
        <w:t xml:space="preserve">Preventative Actions: </w:t>
      </w:r>
      <w:r w:rsidRPr="006541A9">
        <w:rPr>
          <w:rFonts w:ascii="Book Antiqua" w:hAnsi="Book Antiqua"/>
          <w:i/>
        </w:rPr>
        <w:t>(describe actions taken, if any, to guard against similar trade errors in the future)</w:t>
      </w:r>
    </w:p>
    <w:p w14:paraId="254B5BFD" w14:textId="77777777" w:rsidR="006541A9" w:rsidRPr="006541A9" w:rsidRDefault="006541A9" w:rsidP="006541A9">
      <w:pPr>
        <w:pStyle w:val="bodytext11pt"/>
        <w:rPr>
          <w:rFonts w:ascii="Book Antiqua" w:hAnsi="Book Antiqua"/>
        </w:rPr>
      </w:pPr>
      <w:r w:rsidRPr="006541A9">
        <w:rPr>
          <w:rFonts w:ascii="Book Antiqua" w:hAnsi="Book Antiqua"/>
        </w:rPr>
        <w:t>__________________________________________________________________________________________________________________________________________________________________________</w:t>
      </w:r>
    </w:p>
    <w:p w14:paraId="5714B3E1" w14:textId="77777777" w:rsidR="006541A9" w:rsidRPr="006541A9" w:rsidRDefault="006541A9" w:rsidP="006541A9">
      <w:r w:rsidRPr="006541A9">
        <w:br w:type="page"/>
      </w:r>
    </w:p>
    <w:p w14:paraId="504596B4" w14:textId="77777777" w:rsidR="006541A9" w:rsidRPr="006541A9" w:rsidRDefault="006541A9" w:rsidP="006541A9"/>
    <w:p w14:paraId="18B35AAC" w14:textId="77777777" w:rsidR="006541A9" w:rsidRPr="006541A9" w:rsidRDefault="006541A9" w:rsidP="006541A9">
      <w:pPr>
        <w:pStyle w:val="Heading1"/>
      </w:pPr>
      <w:bookmarkStart w:id="338" w:name="_Toc109053804"/>
      <w:r w:rsidRPr="006541A9">
        <w:t>Sample 8 - Securities Holding Record</w:t>
      </w:r>
      <w:bookmarkEnd w:id="338"/>
    </w:p>
    <w:p w14:paraId="33AA45D0" w14:textId="77777777" w:rsidR="006541A9" w:rsidRPr="006541A9" w:rsidRDefault="006541A9" w:rsidP="006541A9"/>
    <w:p w14:paraId="2645016C" w14:textId="77777777" w:rsidR="006541A9" w:rsidRPr="006541A9" w:rsidRDefault="006541A9" w:rsidP="006541A9">
      <w:pPr>
        <w:jc w:val="both"/>
      </w:pPr>
      <w:r w:rsidRPr="006541A9">
        <w:t>In order to comply with SWS LLC’s record keeping and Code of Ethics requirements, you are required to provide a list of all securities in which you have any direct or indirect influence or control (e.g., joint or custodian ownership, securities owned by your spouse, etc.).</w:t>
      </w:r>
    </w:p>
    <w:p w14:paraId="4054634D" w14:textId="77777777" w:rsidR="006541A9" w:rsidRPr="006541A9" w:rsidRDefault="006541A9" w:rsidP="006541A9">
      <w:pPr>
        <w:pBdr>
          <w:top w:val="single" w:sz="4" w:space="1" w:color="auto"/>
          <w:left w:val="single" w:sz="4" w:space="4" w:color="auto"/>
          <w:bottom w:val="single" w:sz="4" w:space="1" w:color="auto"/>
          <w:right w:val="single" w:sz="4" w:space="4" w:color="auto"/>
        </w:pBdr>
        <w:jc w:val="both"/>
        <w:rPr>
          <w:sz w:val="20"/>
          <w:szCs w:val="20"/>
        </w:rPr>
      </w:pPr>
      <w:r w:rsidRPr="006541A9">
        <w:rPr>
          <w:sz w:val="20"/>
          <w:szCs w:val="20"/>
        </w:rPr>
        <w:t>Excluded from the reporting requirements are:</w:t>
      </w:r>
    </w:p>
    <w:p w14:paraId="00725D5D" w14:textId="77777777" w:rsidR="006541A9" w:rsidRPr="006541A9" w:rsidRDefault="006541A9" w:rsidP="006541A9">
      <w:pPr>
        <w:pBdr>
          <w:top w:val="single" w:sz="4" w:space="1" w:color="auto"/>
          <w:left w:val="single" w:sz="4" w:space="4" w:color="auto"/>
          <w:bottom w:val="single" w:sz="4" w:space="1" w:color="auto"/>
          <w:right w:val="single" w:sz="4" w:space="4" w:color="auto"/>
        </w:pBdr>
        <w:tabs>
          <w:tab w:val="left" w:pos="720"/>
          <w:tab w:val="left" w:pos="1080"/>
        </w:tabs>
        <w:ind w:left="1080" w:hanging="1080"/>
        <w:jc w:val="both"/>
        <w:rPr>
          <w:sz w:val="20"/>
          <w:szCs w:val="20"/>
        </w:rPr>
      </w:pPr>
      <w:r w:rsidRPr="006541A9">
        <w:rPr>
          <w:sz w:val="20"/>
          <w:szCs w:val="20"/>
        </w:rPr>
        <w:tab/>
        <w:t>-</w:t>
      </w:r>
      <w:r w:rsidRPr="006541A9">
        <w:rPr>
          <w:sz w:val="20"/>
          <w:szCs w:val="20"/>
        </w:rPr>
        <w:tab/>
        <w:t>Transactions in which Access Persons have no direct or indirect influence or control or beneficial ownership.  Beneficial ownership includes securities owned by the Access Person’s immediate family members sharing the Access Person’s household.</w:t>
      </w:r>
    </w:p>
    <w:p w14:paraId="3E746AD6" w14:textId="77777777" w:rsidR="006541A9" w:rsidRPr="006541A9" w:rsidRDefault="006541A9" w:rsidP="006541A9">
      <w:pPr>
        <w:pBdr>
          <w:top w:val="single" w:sz="4" w:space="1" w:color="auto"/>
          <w:left w:val="single" w:sz="4" w:space="4" w:color="auto"/>
          <w:bottom w:val="single" w:sz="4" w:space="1" w:color="auto"/>
          <w:right w:val="single" w:sz="4" w:space="4" w:color="auto"/>
        </w:pBdr>
        <w:tabs>
          <w:tab w:val="left" w:pos="720"/>
          <w:tab w:val="left" w:pos="1080"/>
        </w:tabs>
        <w:ind w:left="1080" w:hanging="1080"/>
        <w:jc w:val="both"/>
        <w:rPr>
          <w:sz w:val="20"/>
          <w:szCs w:val="20"/>
        </w:rPr>
      </w:pPr>
      <w:r w:rsidRPr="006541A9">
        <w:rPr>
          <w:sz w:val="20"/>
          <w:szCs w:val="20"/>
        </w:rPr>
        <w:tab/>
        <w:t>-</w:t>
      </w:r>
      <w:r w:rsidRPr="006541A9">
        <w:rPr>
          <w:sz w:val="20"/>
          <w:szCs w:val="20"/>
        </w:rPr>
        <w:tab/>
        <w:t>Transactions in direct obligations of the US (e.g., T-Bills, etc.), Bank CDs, commercial paper, high quality short-term debt (including repos).</w:t>
      </w:r>
    </w:p>
    <w:p w14:paraId="13337A79" w14:textId="79A70545" w:rsidR="006541A9" w:rsidRPr="006541A9" w:rsidRDefault="006541A9" w:rsidP="006541A9">
      <w:pPr>
        <w:pBdr>
          <w:top w:val="single" w:sz="4" w:space="1" w:color="auto"/>
          <w:left w:val="single" w:sz="4" w:space="4" w:color="auto"/>
          <w:bottom w:val="single" w:sz="4" w:space="1" w:color="auto"/>
          <w:right w:val="single" w:sz="4" w:space="4" w:color="auto"/>
        </w:pBdr>
        <w:tabs>
          <w:tab w:val="left" w:pos="720"/>
          <w:tab w:val="left" w:pos="1080"/>
        </w:tabs>
        <w:ind w:left="1080" w:hanging="1080"/>
        <w:jc w:val="both"/>
        <w:rPr>
          <w:sz w:val="20"/>
          <w:szCs w:val="20"/>
        </w:rPr>
      </w:pPr>
      <w:r w:rsidRPr="006541A9">
        <w:rPr>
          <w:sz w:val="20"/>
          <w:szCs w:val="20"/>
        </w:rPr>
        <w:tab/>
        <w:t>-</w:t>
      </w:r>
      <w:r w:rsidRPr="006541A9">
        <w:rPr>
          <w:sz w:val="20"/>
          <w:szCs w:val="20"/>
        </w:rPr>
        <w:tab/>
        <w:t xml:space="preserve">Transactions in shares of open-end investment companies.  Transactions in shares of open-end mutual funds may be relieved from this record keeping requirement (unless </w:t>
      </w:r>
      <w:r w:rsidR="00790727">
        <w:rPr>
          <w:sz w:val="20"/>
          <w:szCs w:val="20"/>
        </w:rPr>
        <w:t>SWS LLC</w:t>
      </w:r>
      <w:r w:rsidRPr="006541A9">
        <w:rPr>
          <w:sz w:val="20"/>
          <w:szCs w:val="20"/>
        </w:rPr>
        <w:t xml:space="preserve"> or a control affiliate acts as the </w:t>
      </w:r>
      <w:r w:rsidR="00790727">
        <w:rPr>
          <w:sz w:val="20"/>
          <w:szCs w:val="20"/>
        </w:rPr>
        <w:t>investment adviser to</w:t>
      </w:r>
      <w:r w:rsidRPr="006541A9">
        <w:rPr>
          <w:sz w:val="20"/>
          <w:szCs w:val="20"/>
        </w:rPr>
        <w:t xml:space="preserve"> or principal underwriter of the fund).</w:t>
      </w:r>
    </w:p>
    <w:p w14:paraId="38EE3405" w14:textId="77777777" w:rsidR="006541A9" w:rsidRPr="006541A9" w:rsidRDefault="006541A9" w:rsidP="006541A9">
      <w:pPr>
        <w:tabs>
          <w:tab w:val="left" w:pos="7380"/>
        </w:tabs>
        <w:rPr>
          <w:b/>
        </w:rPr>
      </w:pPr>
      <w:r w:rsidRPr="006541A9">
        <w:rPr>
          <w:b/>
        </w:rPr>
        <w:t>Access Person’s Name: _____________________________________________</w:t>
      </w:r>
      <w:r w:rsidRPr="006541A9">
        <w:rPr>
          <w:b/>
        </w:rPr>
        <w:tab/>
      </w:r>
    </w:p>
    <w:p w14:paraId="254E8945" w14:textId="77777777" w:rsidR="006541A9" w:rsidRDefault="006541A9" w:rsidP="006541A9">
      <w:pPr>
        <w:rPr>
          <w:b/>
        </w:rPr>
      </w:pPr>
      <w:r w:rsidRPr="006541A9">
        <w:rPr>
          <w:b/>
        </w:rPr>
        <w:t>Date: ____________________________________________________________</w:t>
      </w:r>
    </w:p>
    <w:p w14:paraId="6541E78E" w14:textId="77777777" w:rsidR="003D13DA" w:rsidRPr="006541A9" w:rsidRDefault="003D13DA" w:rsidP="006541A9">
      <w:pPr>
        <w:rPr>
          <w:b/>
        </w:rPr>
      </w:pPr>
    </w:p>
    <w:tbl>
      <w:tblPr>
        <w:tblW w:w="963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36"/>
        <w:gridCol w:w="2073"/>
        <w:gridCol w:w="4225"/>
      </w:tblGrid>
      <w:tr w:rsidR="003D13DA" w:rsidRPr="00C56A34" w14:paraId="08B0EE9D" w14:textId="77777777" w:rsidTr="003D13DA">
        <w:trPr>
          <w:trHeight w:val="400"/>
        </w:trPr>
        <w:tc>
          <w:tcPr>
            <w:tcW w:w="3336" w:type="dxa"/>
            <w:tcBorders>
              <w:bottom w:val="single" w:sz="12" w:space="0" w:color="auto"/>
            </w:tcBorders>
            <w:shd w:val="clear" w:color="auto" w:fill="DDD9C3"/>
            <w:tcMar>
              <w:left w:w="115" w:type="dxa"/>
              <w:right w:w="115" w:type="dxa"/>
            </w:tcMar>
          </w:tcPr>
          <w:p w14:paraId="0BE03A7C" w14:textId="77777777" w:rsidR="003D13DA" w:rsidRPr="003D13DA" w:rsidRDefault="003D13DA" w:rsidP="00BC52B6">
            <w:pPr>
              <w:pStyle w:val="Normal1"/>
              <w:spacing w:after="0" w:line="240" w:lineRule="auto"/>
              <w:contextualSpacing w:val="0"/>
              <w:jc w:val="center"/>
              <w:rPr>
                <w:rFonts w:ascii="Book Antiqua" w:hAnsi="Book Antiqua"/>
                <w:b/>
                <w:highlight w:val="magenta"/>
              </w:rPr>
            </w:pPr>
            <w:r w:rsidRPr="003D13DA">
              <w:rPr>
                <w:rFonts w:ascii="Book Antiqua" w:hAnsi="Book Antiqua"/>
                <w:b/>
              </w:rPr>
              <w:t>Name of the Security</w:t>
            </w:r>
          </w:p>
        </w:tc>
        <w:tc>
          <w:tcPr>
            <w:tcW w:w="2073" w:type="dxa"/>
            <w:tcBorders>
              <w:bottom w:val="single" w:sz="12" w:space="0" w:color="auto"/>
            </w:tcBorders>
            <w:shd w:val="clear" w:color="auto" w:fill="DDD9C3"/>
          </w:tcPr>
          <w:p w14:paraId="34306BFB"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 of Shares/ Amount</w:t>
            </w:r>
          </w:p>
        </w:tc>
        <w:tc>
          <w:tcPr>
            <w:tcW w:w="4225" w:type="dxa"/>
            <w:tcBorders>
              <w:bottom w:val="single" w:sz="12" w:space="0" w:color="auto"/>
            </w:tcBorders>
            <w:shd w:val="clear" w:color="auto" w:fill="DDD9C3"/>
          </w:tcPr>
          <w:p w14:paraId="40AB5A38"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Broker/Dealer, Bank, or Custodian</w:t>
            </w:r>
          </w:p>
        </w:tc>
      </w:tr>
      <w:tr w:rsidR="003D13DA" w:rsidRPr="00C56A34" w14:paraId="6399A351" w14:textId="77777777" w:rsidTr="003D13DA">
        <w:trPr>
          <w:trHeight w:val="257"/>
        </w:trPr>
        <w:tc>
          <w:tcPr>
            <w:tcW w:w="3336" w:type="dxa"/>
            <w:tcBorders>
              <w:top w:val="single" w:sz="12" w:space="0" w:color="auto"/>
            </w:tcBorders>
            <w:shd w:val="clear" w:color="auto" w:fill="C6D9F1"/>
            <w:tcMar>
              <w:left w:w="115" w:type="dxa"/>
              <w:right w:w="115" w:type="dxa"/>
            </w:tcMar>
          </w:tcPr>
          <w:p w14:paraId="06BEAF77" w14:textId="77777777" w:rsidR="003D13DA" w:rsidRPr="00C56A34" w:rsidRDefault="003D13DA" w:rsidP="00BC52B6">
            <w:pPr>
              <w:pStyle w:val="Normal1"/>
              <w:spacing w:after="0" w:line="240" w:lineRule="auto"/>
              <w:contextualSpacing w:val="0"/>
              <w:rPr>
                <w:rFonts w:ascii="Book Antiqua" w:hAnsi="Book Antiqua"/>
              </w:rPr>
            </w:pPr>
          </w:p>
        </w:tc>
        <w:tc>
          <w:tcPr>
            <w:tcW w:w="2073" w:type="dxa"/>
            <w:tcBorders>
              <w:top w:val="single" w:sz="12" w:space="0" w:color="auto"/>
            </w:tcBorders>
            <w:shd w:val="clear" w:color="auto" w:fill="C6D9F1"/>
          </w:tcPr>
          <w:p w14:paraId="5C5E2512"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tcBorders>
              <w:top w:val="single" w:sz="12" w:space="0" w:color="auto"/>
            </w:tcBorders>
            <w:shd w:val="clear" w:color="auto" w:fill="C6D9F1"/>
          </w:tcPr>
          <w:p w14:paraId="22C1104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61B1A04D" w14:textId="77777777" w:rsidTr="003D13DA">
        <w:trPr>
          <w:trHeight w:val="257"/>
        </w:trPr>
        <w:tc>
          <w:tcPr>
            <w:tcW w:w="3336" w:type="dxa"/>
            <w:shd w:val="clear" w:color="auto" w:fill="C6D9F1"/>
            <w:tcMar>
              <w:left w:w="115" w:type="dxa"/>
              <w:right w:w="115" w:type="dxa"/>
            </w:tcMar>
          </w:tcPr>
          <w:p w14:paraId="181B577C"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6BF7E997"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20C932E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14B7A416" w14:textId="77777777" w:rsidTr="003D13DA">
        <w:trPr>
          <w:trHeight w:val="257"/>
        </w:trPr>
        <w:tc>
          <w:tcPr>
            <w:tcW w:w="3336" w:type="dxa"/>
            <w:shd w:val="clear" w:color="auto" w:fill="C6D9F1"/>
            <w:tcMar>
              <w:left w:w="115" w:type="dxa"/>
              <w:right w:w="115" w:type="dxa"/>
            </w:tcMar>
          </w:tcPr>
          <w:p w14:paraId="765F9D82"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4D2A87E0"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73AB7BC2"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1BDA2100" w14:textId="77777777" w:rsidTr="003D13DA">
        <w:trPr>
          <w:trHeight w:val="257"/>
        </w:trPr>
        <w:tc>
          <w:tcPr>
            <w:tcW w:w="3336" w:type="dxa"/>
            <w:shd w:val="clear" w:color="auto" w:fill="C6D9F1"/>
            <w:tcMar>
              <w:left w:w="115" w:type="dxa"/>
              <w:right w:w="115" w:type="dxa"/>
            </w:tcMar>
          </w:tcPr>
          <w:p w14:paraId="641E94F7"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0445B1AF"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00BE33E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70664EF7" w14:textId="77777777" w:rsidTr="003D13DA">
        <w:trPr>
          <w:trHeight w:val="257"/>
        </w:trPr>
        <w:tc>
          <w:tcPr>
            <w:tcW w:w="3336" w:type="dxa"/>
            <w:shd w:val="clear" w:color="auto" w:fill="C6D9F1"/>
            <w:tcMar>
              <w:left w:w="115" w:type="dxa"/>
              <w:right w:w="115" w:type="dxa"/>
            </w:tcMar>
          </w:tcPr>
          <w:p w14:paraId="1A30CF0D"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5D83E0BA"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27512E3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2CE7F353" w14:textId="77777777" w:rsidTr="003D13DA">
        <w:trPr>
          <w:trHeight w:val="257"/>
        </w:trPr>
        <w:tc>
          <w:tcPr>
            <w:tcW w:w="3336" w:type="dxa"/>
            <w:shd w:val="clear" w:color="auto" w:fill="C6D9F1"/>
            <w:tcMar>
              <w:left w:w="115" w:type="dxa"/>
              <w:right w:w="115" w:type="dxa"/>
            </w:tcMar>
          </w:tcPr>
          <w:p w14:paraId="1FF03DE9"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5E83E7F0"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0565C94B"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35166DED" w14:textId="77777777" w:rsidTr="003D13DA">
        <w:trPr>
          <w:trHeight w:val="257"/>
        </w:trPr>
        <w:tc>
          <w:tcPr>
            <w:tcW w:w="3336" w:type="dxa"/>
            <w:shd w:val="clear" w:color="auto" w:fill="C6D9F1"/>
            <w:tcMar>
              <w:left w:w="115" w:type="dxa"/>
              <w:right w:w="115" w:type="dxa"/>
            </w:tcMar>
          </w:tcPr>
          <w:p w14:paraId="596E9004"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0197D3A1"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389E89BA"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24909B44" w14:textId="77777777" w:rsidTr="003D13DA">
        <w:trPr>
          <w:trHeight w:val="257"/>
        </w:trPr>
        <w:tc>
          <w:tcPr>
            <w:tcW w:w="3336" w:type="dxa"/>
            <w:shd w:val="clear" w:color="auto" w:fill="C6D9F1"/>
            <w:tcMar>
              <w:left w:w="115" w:type="dxa"/>
              <w:right w:w="115" w:type="dxa"/>
            </w:tcMar>
          </w:tcPr>
          <w:p w14:paraId="3883FBBC"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3A5D1E95"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216B185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61E2BA3F" w14:textId="77777777" w:rsidTr="003D13DA">
        <w:trPr>
          <w:trHeight w:val="257"/>
        </w:trPr>
        <w:tc>
          <w:tcPr>
            <w:tcW w:w="3336" w:type="dxa"/>
            <w:shd w:val="clear" w:color="auto" w:fill="C6D9F1"/>
            <w:tcMar>
              <w:left w:w="115" w:type="dxa"/>
              <w:right w:w="115" w:type="dxa"/>
            </w:tcMar>
          </w:tcPr>
          <w:p w14:paraId="5AA15040"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79908B33"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39392F92"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47577FB6" w14:textId="77777777" w:rsidTr="003D13DA">
        <w:trPr>
          <w:trHeight w:val="257"/>
        </w:trPr>
        <w:tc>
          <w:tcPr>
            <w:tcW w:w="3336" w:type="dxa"/>
            <w:shd w:val="clear" w:color="auto" w:fill="C6D9F1"/>
            <w:tcMar>
              <w:left w:w="115" w:type="dxa"/>
              <w:right w:w="115" w:type="dxa"/>
            </w:tcMar>
          </w:tcPr>
          <w:p w14:paraId="520FE44B"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46B5F02E"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4CCBF3DF"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3E89FEE7" w14:textId="77777777" w:rsidTr="003D13DA">
        <w:trPr>
          <w:trHeight w:val="257"/>
        </w:trPr>
        <w:tc>
          <w:tcPr>
            <w:tcW w:w="3336" w:type="dxa"/>
            <w:shd w:val="clear" w:color="auto" w:fill="C6D9F1"/>
            <w:tcMar>
              <w:left w:w="115" w:type="dxa"/>
              <w:right w:w="115" w:type="dxa"/>
            </w:tcMar>
          </w:tcPr>
          <w:p w14:paraId="02CB50D2"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4CE84AC0"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0688860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36FC8390" w14:textId="77777777" w:rsidTr="003D13DA">
        <w:trPr>
          <w:trHeight w:val="257"/>
        </w:trPr>
        <w:tc>
          <w:tcPr>
            <w:tcW w:w="3336" w:type="dxa"/>
            <w:shd w:val="clear" w:color="auto" w:fill="C6D9F1"/>
            <w:tcMar>
              <w:left w:w="115" w:type="dxa"/>
              <w:right w:w="115" w:type="dxa"/>
            </w:tcMar>
          </w:tcPr>
          <w:p w14:paraId="4F04A747"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009233F3"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03DFAD00"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3D074A98" w14:textId="77777777" w:rsidTr="003D13DA">
        <w:trPr>
          <w:trHeight w:val="257"/>
        </w:trPr>
        <w:tc>
          <w:tcPr>
            <w:tcW w:w="3336" w:type="dxa"/>
            <w:shd w:val="clear" w:color="auto" w:fill="C6D9F1"/>
            <w:tcMar>
              <w:left w:w="115" w:type="dxa"/>
              <w:right w:w="115" w:type="dxa"/>
            </w:tcMar>
          </w:tcPr>
          <w:p w14:paraId="104FF0E2" w14:textId="77777777" w:rsidR="003D13DA" w:rsidRPr="00C56A34" w:rsidRDefault="003D13DA" w:rsidP="00BC52B6">
            <w:pPr>
              <w:pStyle w:val="Normal1"/>
              <w:spacing w:after="0" w:line="240" w:lineRule="auto"/>
              <w:contextualSpacing w:val="0"/>
              <w:rPr>
                <w:rFonts w:ascii="Book Antiqua" w:hAnsi="Book Antiqua"/>
              </w:rPr>
            </w:pPr>
          </w:p>
        </w:tc>
        <w:tc>
          <w:tcPr>
            <w:tcW w:w="2073" w:type="dxa"/>
            <w:shd w:val="clear" w:color="auto" w:fill="C6D9F1"/>
          </w:tcPr>
          <w:p w14:paraId="65D8BFDA" w14:textId="77777777" w:rsidR="003D13DA" w:rsidRPr="00C56A34" w:rsidRDefault="003D13DA" w:rsidP="00BC52B6">
            <w:pPr>
              <w:pStyle w:val="Normal1"/>
              <w:spacing w:after="0" w:line="240" w:lineRule="auto"/>
              <w:contextualSpacing w:val="0"/>
              <w:jc w:val="center"/>
              <w:rPr>
                <w:rFonts w:ascii="Book Antiqua" w:hAnsi="Book Antiqua"/>
              </w:rPr>
            </w:pPr>
          </w:p>
        </w:tc>
        <w:tc>
          <w:tcPr>
            <w:tcW w:w="4225" w:type="dxa"/>
            <w:shd w:val="clear" w:color="auto" w:fill="C6D9F1"/>
          </w:tcPr>
          <w:p w14:paraId="4744FF6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bl>
    <w:p w14:paraId="6AF3D25C" w14:textId="77777777" w:rsidR="006541A9" w:rsidRPr="006541A9" w:rsidRDefault="006541A9" w:rsidP="006541A9"/>
    <w:p w14:paraId="26DA12BA" w14:textId="77777777" w:rsidR="006541A9" w:rsidRPr="006541A9" w:rsidRDefault="006541A9" w:rsidP="006541A9">
      <w:r w:rsidRPr="006541A9">
        <w:t>Date Report Received: _______________________________</w:t>
      </w:r>
    </w:p>
    <w:p w14:paraId="170D346D" w14:textId="77777777" w:rsidR="006541A9" w:rsidRPr="006541A9" w:rsidRDefault="006541A9" w:rsidP="006541A9">
      <w:r w:rsidRPr="006541A9">
        <w:t>Date Report Reviewed: _______________________________</w:t>
      </w:r>
    </w:p>
    <w:p w14:paraId="22530F74" w14:textId="6784ACCE" w:rsidR="006541A9" w:rsidRDefault="006541A9">
      <w:r w:rsidRPr="006541A9">
        <w:t>Reviewed by: _______________________________________</w:t>
      </w:r>
      <w:r>
        <w:br w:type="page"/>
      </w:r>
    </w:p>
    <w:p w14:paraId="7509D736" w14:textId="77777777" w:rsidR="006541A9" w:rsidRPr="006541A9" w:rsidRDefault="006541A9" w:rsidP="006541A9"/>
    <w:p w14:paraId="6B57452E" w14:textId="77777777" w:rsidR="006541A9" w:rsidRPr="006541A9" w:rsidRDefault="006541A9" w:rsidP="006541A9">
      <w:pPr>
        <w:pStyle w:val="Heading1"/>
      </w:pPr>
      <w:bookmarkStart w:id="339" w:name="_Toc109053805"/>
      <w:r w:rsidRPr="006541A9">
        <w:t>Sample 9 - Securities Transaction Record</w:t>
      </w:r>
      <w:bookmarkEnd w:id="339"/>
    </w:p>
    <w:p w14:paraId="0E05EC2D" w14:textId="77777777" w:rsidR="006541A9" w:rsidRPr="006541A9" w:rsidRDefault="006541A9" w:rsidP="006541A9"/>
    <w:p w14:paraId="14423492" w14:textId="77777777" w:rsidR="006541A9" w:rsidRPr="006541A9" w:rsidRDefault="006541A9" w:rsidP="006541A9">
      <w:pPr>
        <w:jc w:val="both"/>
      </w:pPr>
      <w:r w:rsidRPr="006541A9">
        <w:t xml:space="preserve">In order to comply with SWS LLC’s record keeping and Code of Ethics requirements, you are required to provide a list of all security transactions in which you have any direct or indirect influence or control (e.g., joint or custodian ownership, securities owned by your spouse, etc.).  </w:t>
      </w:r>
    </w:p>
    <w:p w14:paraId="4AE77DAF" w14:textId="77777777" w:rsidR="006541A9" w:rsidRPr="006541A9" w:rsidRDefault="006541A9" w:rsidP="006541A9">
      <w:pPr>
        <w:pBdr>
          <w:top w:val="single" w:sz="4" w:space="1" w:color="auto"/>
          <w:left w:val="single" w:sz="4" w:space="4" w:color="auto"/>
          <w:bottom w:val="single" w:sz="4" w:space="1" w:color="auto"/>
          <w:right w:val="single" w:sz="4" w:space="4" w:color="auto"/>
        </w:pBdr>
        <w:jc w:val="both"/>
        <w:rPr>
          <w:sz w:val="20"/>
          <w:szCs w:val="20"/>
        </w:rPr>
      </w:pPr>
      <w:r w:rsidRPr="006541A9">
        <w:rPr>
          <w:sz w:val="20"/>
          <w:szCs w:val="20"/>
        </w:rPr>
        <w:t>Excluded from the reporting requirements are:</w:t>
      </w:r>
    </w:p>
    <w:p w14:paraId="2DCD88B4" w14:textId="77777777" w:rsidR="006541A9" w:rsidRPr="006541A9" w:rsidRDefault="006541A9" w:rsidP="006541A9">
      <w:pPr>
        <w:pBdr>
          <w:top w:val="single" w:sz="4" w:space="1" w:color="auto"/>
          <w:left w:val="single" w:sz="4" w:space="4" w:color="auto"/>
          <w:bottom w:val="single" w:sz="4" w:space="1" w:color="auto"/>
          <w:right w:val="single" w:sz="4" w:space="4" w:color="auto"/>
        </w:pBdr>
        <w:tabs>
          <w:tab w:val="left" w:pos="720"/>
          <w:tab w:val="left" w:pos="1080"/>
        </w:tabs>
        <w:ind w:left="1080" w:hanging="1080"/>
        <w:jc w:val="both"/>
        <w:rPr>
          <w:sz w:val="20"/>
          <w:szCs w:val="20"/>
        </w:rPr>
      </w:pPr>
      <w:r w:rsidRPr="006541A9">
        <w:rPr>
          <w:sz w:val="20"/>
          <w:szCs w:val="20"/>
        </w:rPr>
        <w:tab/>
        <w:t>-</w:t>
      </w:r>
      <w:r w:rsidRPr="006541A9">
        <w:rPr>
          <w:sz w:val="20"/>
          <w:szCs w:val="20"/>
        </w:rPr>
        <w:tab/>
        <w:t>Transactions in which Access Persons have no direct or indirect influence or control or beneficial ownership.  Beneficial ownership includes securities owned by the Access Person’s immediate family members sharing the Access Person’s household.</w:t>
      </w:r>
    </w:p>
    <w:p w14:paraId="41022AF8" w14:textId="77777777" w:rsidR="006541A9" w:rsidRPr="006541A9" w:rsidRDefault="006541A9" w:rsidP="006541A9">
      <w:pPr>
        <w:pBdr>
          <w:top w:val="single" w:sz="4" w:space="1" w:color="auto"/>
          <w:left w:val="single" w:sz="4" w:space="4" w:color="auto"/>
          <w:bottom w:val="single" w:sz="4" w:space="1" w:color="auto"/>
          <w:right w:val="single" w:sz="4" w:space="4" w:color="auto"/>
        </w:pBdr>
        <w:tabs>
          <w:tab w:val="left" w:pos="720"/>
          <w:tab w:val="left" w:pos="1080"/>
        </w:tabs>
        <w:ind w:left="1080" w:hanging="1080"/>
        <w:jc w:val="both"/>
        <w:rPr>
          <w:sz w:val="20"/>
          <w:szCs w:val="20"/>
        </w:rPr>
      </w:pPr>
      <w:r w:rsidRPr="006541A9">
        <w:rPr>
          <w:sz w:val="20"/>
          <w:szCs w:val="20"/>
        </w:rPr>
        <w:tab/>
        <w:t>-</w:t>
      </w:r>
      <w:r w:rsidRPr="006541A9">
        <w:rPr>
          <w:sz w:val="20"/>
          <w:szCs w:val="20"/>
        </w:rPr>
        <w:tab/>
        <w:t>Transactions in direct obligations of the US (e.g., T-Bills, etc.), Bank CDs, commercial paper, high quality short-term debt (including repos).</w:t>
      </w:r>
    </w:p>
    <w:p w14:paraId="0B37542C" w14:textId="691B40DC" w:rsidR="006541A9" w:rsidRPr="006541A9" w:rsidRDefault="006541A9" w:rsidP="006541A9">
      <w:pPr>
        <w:pBdr>
          <w:top w:val="single" w:sz="4" w:space="1" w:color="auto"/>
          <w:left w:val="single" w:sz="4" w:space="4" w:color="auto"/>
          <w:bottom w:val="single" w:sz="4" w:space="1" w:color="auto"/>
          <w:right w:val="single" w:sz="4" w:space="4" w:color="auto"/>
        </w:pBdr>
        <w:tabs>
          <w:tab w:val="left" w:pos="720"/>
          <w:tab w:val="left" w:pos="1080"/>
        </w:tabs>
        <w:ind w:left="1080" w:hanging="1080"/>
        <w:jc w:val="both"/>
        <w:rPr>
          <w:sz w:val="20"/>
          <w:szCs w:val="20"/>
        </w:rPr>
      </w:pPr>
      <w:r w:rsidRPr="006541A9">
        <w:rPr>
          <w:sz w:val="20"/>
          <w:szCs w:val="20"/>
        </w:rPr>
        <w:tab/>
        <w:t>-</w:t>
      </w:r>
      <w:r w:rsidRPr="006541A9">
        <w:rPr>
          <w:sz w:val="20"/>
          <w:szCs w:val="20"/>
        </w:rPr>
        <w:tab/>
        <w:t xml:space="preserve">Transactions in shares of open-end investment companies.  Transactions in shares of open-end mutual funds may be relieved from this record keeping requirement (unless </w:t>
      </w:r>
      <w:r w:rsidR="00790727">
        <w:rPr>
          <w:sz w:val="20"/>
          <w:szCs w:val="20"/>
        </w:rPr>
        <w:t>SWS LLC</w:t>
      </w:r>
      <w:r w:rsidRPr="006541A9">
        <w:rPr>
          <w:sz w:val="20"/>
          <w:szCs w:val="20"/>
        </w:rPr>
        <w:t xml:space="preserve"> or a control affiliate acts as the </w:t>
      </w:r>
      <w:r w:rsidR="00790727">
        <w:rPr>
          <w:sz w:val="20"/>
          <w:szCs w:val="20"/>
        </w:rPr>
        <w:t>i</w:t>
      </w:r>
      <w:r w:rsidRPr="006541A9">
        <w:rPr>
          <w:sz w:val="20"/>
          <w:szCs w:val="20"/>
        </w:rPr>
        <w:t xml:space="preserve">nvestment </w:t>
      </w:r>
      <w:r w:rsidR="00790727">
        <w:rPr>
          <w:sz w:val="20"/>
          <w:szCs w:val="20"/>
        </w:rPr>
        <w:t>a</w:t>
      </w:r>
      <w:r w:rsidRPr="006541A9">
        <w:rPr>
          <w:sz w:val="20"/>
          <w:szCs w:val="20"/>
        </w:rPr>
        <w:t>dviser</w:t>
      </w:r>
      <w:r w:rsidR="00790727">
        <w:rPr>
          <w:sz w:val="20"/>
          <w:szCs w:val="20"/>
        </w:rPr>
        <w:t xml:space="preserve"> to</w:t>
      </w:r>
      <w:r w:rsidRPr="006541A9">
        <w:rPr>
          <w:sz w:val="20"/>
          <w:szCs w:val="20"/>
        </w:rPr>
        <w:t xml:space="preserve"> or principal underwriter of the fund).</w:t>
      </w:r>
    </w:p>
    <w:p w14:paraId="64A4DAEC" w14:textId="773F404B" w:rsidR="006541A9" w:rsidRPr="006541A9" w:rsidRDefault="006541A9" w:rsidP="006541A9">
      <w:pPr>
        <w:pBdr>
          <w:top w:val="single" w:sz="4" w:space="1" w:color="auto"/>
          <w:left w:val="single" w:sz="4" w:space="4" w:color="auto"/>
          <w:bottom w:val="single" w:sz="4" w:space="1" w:color="auto"/>
          <w:right w:val="single" w:sz="4" w:space="4" w:color="auto"/>
        </w:pBdr>
        <w:jc w:val="both"/>
        <w:rPr>
          <w:sz w:val="20"/>
          <w:szCs w:val="20"/>
        </w:rPr>
      </w:pPr>
      <w:r w:rsidRPr="006541A9">
        <w:rPr>
          <w:sz w:val="20"/>
          <w:szCs w:val="20"/>
        </w:rPr>
        <w:t xml:space="preserve">Transaction reports are not required if the reports would duplicate information contained in broker trade confirmations or account statements </w:t>
      </w:r>
      <w:r w:rsidR="00790727">
        <w:rPr>
          <w:sz w:val="20"/>
          <w:szCs w:val="20"/>
        </w:rPr>
        <w:t>that SWS LLC</w:t>
      </w:r>
      <w:r w:rsidRPr="006541A9">
        <w:rPr>
          <w:sz w:val="20"/>
          <w:szCs w:val="20"/>
        </w:rPr>
        <w:t xml:space="preserve"> holds in its records so long as confirmations or statements are received no later than 30-days after the end of the applicable calendar quarter.</w:t>
      </w:r>
    </w:p>
    <w:p w14:paraId="236F7FC1" w14:textId="77777777" w:rsidR="006541A9" w:rsidRPr="006541A9" w:rsidRDefault="006541A9" w:rsidP="006541A9">
      <w:pPr>
        <w:tabs>
          <w:tab w:val="left" w:pos="7380"/>
        </w:tabs>
        <w:rPr>
          <w:b/>
        </w:rPr>
      </w:pPr>
      <w:r w:rsidRPr="006541A9">
        <w:rPr>
          <w:b/>
        </w:rPr>
        <w:t>Access Person’s Name: _____________________________________________</w:t>
      </w:r>
      <w:r w:rsidRPr="006541A9">
        <w:rPr>
          <w:b/>
        </w:rPr>
        <w:tab/>
      </w:r>
      <w:r w:rsidRPr="006541A9">
        <w:rPr>
          <w:b/>
        </w:rPr>
        <w:tab/>
      </w:r>
    </w:p>
    <w:p w14:paraId="0784D7CC" w14:textId="77777777" w:rsidR="006541A9" w:rsidRDefault="006541A9" w:rsidP="006541A9">
      <w:pPr>
        <w:rPr>
          <w:b/>
        </w:rPr>
      </w:pPr>
      <w:r w:rsidRPr="006541A9">
        <w:rPr>
          <w:b/>
        </w:rPr>
        <w:t>Date: ____________________________________________________________</w:t>
      </w:r>
    </w:p>
    <w:p w14:paraId="16515189" w14:textId="77777777" w:rsidR="003D13DA" w:rsidRPr="006541A9" w:rsidRDefault="003D13DA" w:rsidP="006541A9">
      <w:pPr>
        <w:rPr>
          <w:b/>
        </w:rPr>
      </w:pPr>
    </w:p>
    <w:tbl>
      <w:tblPr>
        <w:tblW w:w="956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6"/>
        <w:gridCol w:w="1082"/>
        <w:gridCol w:w="1444"/>
        <w:gridCol w:w="1444"/>
        <w:gridCol w:w="1444"/>
        <w:gridCol w:w="1804"/>
      </w:tblGrid>
      <w:tr w:rsidR="003D13DA" w:rsidRPr="00C56A34" w14:paraId="6CBEBCD8" w14:textId="77777777" w:rsidTr="00BC52B6">
        <w:trPr>
          <w:trHeight w:val="332"/>
        </w:trPr>
        <w:tc>
          <w:tcPr>
            <w:tcW w:w="2346" w:type="dxa"/>
            <w:tcBorders>
              <w:bottom w:val="single" w:sz="12" w:space="0" w:color="auto"/>
            </w:tcBorders>
            <w:shd w:val="clear" w:color="auto" w:fill="DDD9C3"/>
            <w:tcMar>
              <w:left w:w="115" w:type="dxa"/>
              <w:right w:w="115" w:type="dxa"/>
            </w:tcMar>
          </w:tcPr>
          <w:p w14:paraId="109B2CFC" w14:textId="77777777" w:rsidR="003D13DA" w:rsidRPr="003D13DA" w:rsidRDefault="003D13DA" w:rsidP="00BC52B6">
            <w:pPr>
              <w:pStyle w:val="Normal1"/>
              <w:spacing w:after="0" w:line="240" w:lineRule="auto"/>
              <w:contextualSpacing w:val="0"/>
              <w:jc w:val="center"/>
              <w:rPr>
                <w:rFonts w:ascii="Book Antiqua" w:hAnsi="Book Antiqua"/>
                <w:b/>
                <w:highlight w:val="magenta"/>
              </w:rPr>
            </w:pPr>
            <w:r w:rsidRPr="003D13DA">
              <w:rPr>
                <w:rFonts w:ascii="Book Antiqua" w:hAnsi="Book Antiqua"/>
                <w:b/>
              </w:rPr>
              <w:t>Name of the Security</w:t>
            </w:r>
          </w:p>
        </w:tc>
        <w:tc>
          <w:tcPr>
            <w:tcW w:w="1082" w:type="dxa"/>
            <w:tcBorders>
              <w:bottom w:val="single" w:sz="12" w:space="0" w:color="auto"/>
            </w:tcBorders>
            <w:shd w:val="clear" w:color="auto" w:fill="DDD9C3"/>
          </w:tcPr>
          <w:p w14:paraId="2C196862"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 of Shares/ Amount</w:t>
            </w:r>
          </w:p>
        </w:tc>
        <w:tc>
          <w:tcPr>
            <w:tcW w:w="1444" w:type="dxa"/>
            <w:tcBorders>
              <w:bottom w:val="single" w:sz="12" w:space="0" w:color="auto"/>
            </w:tcBorders>
            <w:shd w:val="clear" w:color="auto" w:fill="DDD9C3"/>
          </w:tcPr>
          <w:p w14:paraId="65C65137" w14:textId="77777777" w:rsidR="003D13DA" w:rsidRPr="003D13DA" w:rsidRDefault="003D13DA" w:rsidP="00BC52B6">
            <w:pPr>
              <w:pStyle w:val="Normal1"/>
              <w:tabs>
                <w:tab w:val="left" w:pos="1245"/>
              </w:tabs>
              <w:spacing w:after="0" w:line="240" w:lineRule="auto"/>
              <w:contextualSpacing w:val="0"/>
              <w:jc w:val="center"/>
              <w:rPr>
                <w:rFonts w:ascii="Book Antiqua" w:hAnsi="Book Antiqua"/>
                <w:b/>
              </w:rPr>
            </w:pPr>
            <w:r w:rsidRPr="003D13DA">
              <w:rPr>
                <w:rFonts w:ascii="Book Antiqua" w:hAnsi="Book Antiqua"/>
                <w:b/>
              </w:rPr>
              <w:t>Date of Transaction</w:t>
            </w:r>
          </w:p>
        </w:tc>
        <w:tc>
          <w:tcPr>
            <w:tcW w:w="1444" w:type="dxa"/>
            <w:tcBorders>
              <w:bottom w:val="single" w:sz="12" w:space="0" w:color="auto"/>
            </w:tcBorders>
            <w:shd w:val="clear" w:color="auto" w:fill="DDD9C3"/>
          </w:tcPr>
          <w:p w14:paraId="04268E1D"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Transaction Price</w:t>
            </w:r>
          </w:p>
        </w:tc>
        <w:tc>
          <w:tcPr>
            <w:tcW w:w="1444" w:type="dxa"/>
            <w:tcBorders>
              <w:bottom w:val="single" w:sz="12" w:space="0" w:color="auto"/>
            </w:tcBorders>
            <w:shd w:val="clear" w:color="auto" w:fill="DDD9C3"/>
          </w:tcPr>
          <w:p w14:paraId="5626ADEC" w14:textId="77777777" w:rsidR="003D13DA" w:rsidRPr="003D13DA" w:rsidRDefault="003D13DA" w:rsidP="00BC52B6">
            <w:pPr>
              <w:jc w:val="center"/>
              <w:rPr>
                <w:b/>
              </w:rPr>
            </w:pPr>
            <w:r w:rsidRPr="003D13DA">
              <w:rPr>
                <w:b/>
              </w:rPr>
              <w:t>Transaction Type (buy, sell)</w:t>
            </w:r>
          </w:p>
        </w:tc>
        <w:tc>
          <w:tcPr>
            <w:tcW w:w="1804" w:type="dxa"/>
            <w:tcBorders>
              <w:bottom w:val="single" w:sz="12" w:space="0" w:color="auto"/>
            </w:tcBorders>
            <w:shd w:val="clear" w:color="auto" w:fill="DDD9C3"/>
          </w:tcPr>
          <w:p w14:paraId="24EB2A33"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B/D or Bank Transaction Executed</w:t>
            </w:r>
          </w:p>
        </w:tc>
      </w:tr>
      <w:tr w:rsidR="003D13DA" w:rsidRPr="00C56A34" w14:paraId="67195201" w14:textId="77777777" w:rsidTr="00BC52B6">
        <w:trPr>
          <w:trHeight w:val="213"/>
        </w:trPr>
        <w:tc>
          <w:tcPr>
            <w:tcW w:w="2346" w:type="dxa"/>
            <w:tcBorders>
              <w:top w:val="single" w:sz="12" w:space="0" w:color="auto"/>
            </w:tcBorders>
            <w:shd w:val="clear" w:color="auto" w:fill="C6D9F1"/>
            <w:tcMar>
              <w:left w:w="115" w:type="dxa"/>
              <w:right w:w="115" w:type="dxa"/>
            </w:tcMar>
          </w:tcPr>
          <w:p w14:paraId="6C5F8DE5" w14:textId="77777777" w:rsidR="003D13DA" w:rsidRPr="00C56A34" w:rsidRDefault="003D13DA" w:rsidP="00BC52B6">
            <w:pPr>
              <w:pStyle w:val="Normal1"/>
              <w:spacing w:after="0" w:line="240" w:lineRule="auto"/>
              <w:contextualSpacing w:val="0"/>
              <w:rPr>
                <w:rFonts w:ascii="Book Antiqua" w:hAnsi="Book Antiqua"/>
              </w:rPr>
            </w:pPr>
          </w:p>
        </w:tc>
        <w:tc>
          <w:tcPr>
            <w:tcW w:w="1082" w:type="dxa"/>
            <w:tcBorders>
              <w:top w:val="single" w:sz="12" w:space="0" w:color="auto"/>
            </w:tcBorders>
            <w:shd w:val="clear" w:color="auto" w:fill="C6D9F1"/>
          </w:tcPr>
          <w:p w14:paraId="28D38BE5" w14:textId="77777777" w:rsidR="003D13DA" w:rsidRPr="00C56A34" w:rsidRDefault="003D13DA" w:rsidP="00BC52B6">
            <w:pPr>
              <w:pStyle w:val="Normal1"/>
              <w:spacing w:after="0" w:line="240" w:lineRule="auto"/>
              <w:contextualSpacing w:val="0"/>
              <w:jc w:val="center"/>
              <w:rPr>
                <w:rFonts w:ascii="Book Antiqua" w:hAnsi="Book Antiqua"/>
              </w:rPr>
            </w:pPr>
          </w:p>
        </w:tc>
        <w:tc>
          <w:tcPr>
            <w:tcW w:w="1444" w:type="dxa"/>
            <w:tcBorders>
              <w:top w:val="single" w:sz="12" w:space="0" w:color="auto"/>
            </w:tcBorders>
            <w:shd w:val="clear" w:color="auto" w:fill="C6D9F1"/>
          </w:tcPr>
          <w:p w14:paraId="56AA93DA"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tcBorders>
              <w:top w:val="single" w:sz="12" w:space="0" w:color="auto"/>
            </w:tcBorders>
            <w:shd w:val="clear" w:color="auto" w:fill="C6D9F1"/>
          </w:tcPr>
          <w:p w14:paraId="68F6ECDB"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tcBorders>
              <w:top w:val="single" w:sz="12" w:space="0" w:color="auto"/>
            </w:tcBorders>
            <w:shd w:val="clear" w:color="auto" w:fill="C6D9F1"/>
          </w:tcPr>
          <w:p w14:paraId="63E9858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804" w:type="dxa"/>
            <w:tcBorders>
              <w:top w:val="single" w:sz="12" w:space="0" w:color="auto"/>
            </w:tcBorders>
            <w:shd w:val="clear" w:color="auto" w:fill="C6D9F1"/>
          </w:tcPr>
          <w:p w14:paraId="10B411B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0F8378AC" w14:textId="77777777" w:rsidTr="00BC52B6">
        <w:trPr>
          <w:trHeight w:val="213"/>
        </w:trPr>
        <w:tc>
          <w:tcPr>
            <w:tcW w:w="2346" w:type="dxa"/>
            <w:shd w:val="clear" w:color="auto" w:fill="C6D9F1"/>
            <w:tcMar>
              <w:left w:w="115" w:type="dxa"/>
              <w:right w:w="115" w:type="dxa"/>
            </w:tcMar>
          </w:tcPr>
          <w:p w14:paraId="516BE21B" w14:textId="77777777" w:rsidR="003D13DA" w:rsidRPr="00C56A34" w:rsidRDefault="003D13DA" w:rsidP="00BC52B6">
            <w:pPr>
              <w:pStyle w:val="Normal1"/>
              <w:spacing w:after="0" w:line="240" w:lineRule="auto"/>
              <w:contextualSpacing w:val="0"/>
              <w:rPr>
                <w:rFonts w:ascii="Book Antiqua" w:hAnsi="Book Antiqua"/>
              </w:rPr>
            </w:pPr>
          </w:p>
        </w:tc>
        <w:tc>
          <w:tcPr>
            <w:tcW w:w="1082" w:type="dxa"/>
            <w:shd w:val="clear" w:color="auto" w:fill="C6D9F1"/>
          </w:tcPr>
          <w:p w14:paraId="32CDF54F" w14:textId="77777777" w:rsidR="003D13DA" w:rsidRPr="00C56A34" w:rsidRDefault="003D13DA" w:rsidP="00BC52B6">
            <w:pPr>
              <w:pStyle w:val="Normal1"/>
              <w:spacing w:after="0" w:line="240" w:lineRule="auto"/>
              <w:contextualSpacing w:val="0"/>
              <w:jc w:val="center"/>
              <w:rPr>
                <w:rFonts w:ascii="Book Antiqua" w:hAnsi="Book Antiqua"/>
              </w:rPr>
            </w:pPr>
          </w:p>
        </w:tc>
        <w:tc>
          <w:tcPr>
            <w:tcW w:w="1444" w:type="dxa"/>
            <w:shd w:val="clear" w:color="auto" w:fill="C6D9F1"/>
          </w:tcPr>
          <w:p w14:paraId="2248A6D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5834BF4C"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7A9BADDB"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804" w:type="dxa"/>
            <w:shd w:val="clear" w:color="auto" w:fill="C6D9F1"/>
          </w:tcPr>
          <w:p w14:paraId="4169B64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2DE93B42" w14:textId="77777777" w:rsidTr="00BC52B6">
        <w:trPr>
          <w:trHeight w:val="213"/>
        </w:trPr>
        <w:tc>
          <w:tcPr>
            <w:tcW w:w="2346" w:type="dxa"/>
            <w:shd w:val="clear" w:color="auto" w:fill="C6D9F1"/>
            <w:tcMar>
              <w:left w:w="115" w:type="dxa"/>
              <w:right w:w="115" w:type="dxa"/>
            </w:tcMar>
          </w:tcPr>
          <w:p w14:paraId="41B92A03" w14:textId="77777777" w:rsidR="003D13DA" w:rsidRPr="00C56A34" w:rsidRDefault="003D13DA" w:rsidP="00BC52B6">
            <w:pPr>
              <w:pStyle w:val="Normal1"/>
              <w:spacing w:after="0" w:line="240" w:lineRule="auto"/>
              <w:contextualSpacing w:val="0"/>
              <w:rPr>
                <w:rFonts w:ascii="Book Antiqua" w:hAnsi="Book Antiqua"/>
              </w:rPr>
            </w:pPr>
          </w:p>
        </w:tc>
        <w:tc>
          <w:tcPr>
            <w:tcW w:w="1082" w:type="dxa"/>
            <w:shd w:val="clear" w:color="auto" w:fill="C6D9F1"/>
          </w:tcPr>
          <w:p w14:paraId="778D9286" w14:textId="77777777" w:rsidR="003D13DA" w:rsidRPr="00C56A34" w:rsidRDefault="003D13DA" w:rsidP="00BC52B6">
            <w:pPr>
              <w:pStyle w:val="Normal1"/>
              <w:spacing w:after="0" w:line="240" w:lineRule="auto"/>
              <w:contextualSpacing w:val="0"/>
              <w:jc w:val="center"/>
              <w:rPr>
                <w:rFonts w:ascii="Book Antiqua" w:hAnsi="Book Antiqua"/>
              </w:rPr>
            </w:pPr>
          </w:p>
        </w:tc>
        <w:tc>
          <w:tcPr>
            <w:tcW w:w="1444" w:type="dxa"/>
            <w:shd w:val="clear" w:color="auto" w:fill="C6D9F1"/>
          </w:tcPr>
          <w:p w14:paraId="0D3B0BE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2D4556A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5819BFB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804" w:type="dxa"/>
            <w:shd w:val="clear" w:color="auto" w:fill="C6D9F1"/>
          </w:tcPr>
          <w:p w14:paraId="6EDCF67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26F504C3" w14:textId="77777777" w:rsidTr="00BC52B6">
        <w:trPr>
          <w:trHeight w:val="213"/>
        </w:trPr>
        <w:tc>
          <w:tcPr>
            <w:tcW w:w="2346" w:type="dxa"/>
            <w:shd w:val="clear" w:color="auto" w:fill="C6D9F1"/>
            <w:tcMar>
              <w:left w:w="115" w:type="dxa"/>
              <w:right w:w="115" w:type="dxa"/>
            </w:tcMar>
          </w:tcPr>
          <w:p w14:paraId="679313A3" w14:textId="77777777" w:rsidR="003D13DA" w:rsidRPr="00C56A34" w:rsidRDefault="003D13DA" w:rsidP="00BC52B6">
            <w:pPr>
              <w:pStyle w:val="Normal1"/>
              <w:spacing w:after="0" w:line="240" w:lineRule="auto"/>
              <w:contextualSpacing w:val="0"/>
              <w:rPr>
                <w:rFonts w:ascii="Book Antiqua" w:hAnsi="Book Antiqua"/>
              </w:rPr>
            </w:pPr>
          </w:p>
        </w:tc>
        <w:tc>
          <w:tcPr>
            <w:tcW w:w="1082" w:type="dxa"/>
            <w:shd w:val="clear" w:color="auto" w:fill="C6D9F1"/>
          </w:tcPr>
          <w:p w14:paraId="10654B0E" w14:textId="77777777" w:rsidR="003D13DA" w:rsidRPr="00C56A34" w:rsidRDefault="003D13DA" w:rsidP="00BC52B6">
            <w:pPr>
              <w:pStyle w:val="Normal1"/>
              <w:spacing w:after="0" w:line="240" w:lineRule="auto"/>
              <w:contextualSpacing w:val="0"/>
              <w:jc w:val="center"/>
              <w:rPr>
                <w:rFonts w:ascii="Book Antiqua" w:hAnsi="Book Antiqua"/>
              </w:rPr>
            </w:pPr>
          </w:p>
        </w:tc>
        <w:tc>
          <w:tcPr>
            <w:tcW w:w="1444" w:type="dxa"/>
            <w:shd w:val="clear" w:color="auto" w:fill="C6D9F1"/>
          </w:tcPr>
          <w:p w14:paraId="18FD0EB6"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3F2A1F8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4E095058"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804" w:type="dxa"/>
            <w:shd w:val="clear" w:color="auto" w:fill="C6D9F1"/>
          </w:tcPr>
          <w:p w14:paraId="565C1DE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39AA067D" w14:textId="77777777" w:rsidTr="00BC52B6">
        <w:trPr>
          <w:trHeight w:val="213"/>
        </w:trPr>
        <w:tc>
          <w:tcPr>
            <w:tcW w:w="2346" w:type="dxa"/>
            <w:shd w:val="clear" w:color="auto" w:fill="C6D9F1"/>
            <w:tcMar>
              <w:left w:w="115" w:type="dxa"/>
              <w:right w:w="115" w:type="dxa"/>
            </w:tcMar>
          </w:tcPr>
          <w:p w14:paraId="20C46364" w14:textId="77777777" w:rsidR="003D13DA" w:rsidRPr="00C56A34" w:rsidRDefault="003D13DA" w:rsidP="00BC52B6">
            <w:pPr>
              <w:pStyle w:val="Normal1"/>
              <w:spacing w:after="0" w:line="240" w:lineRule="auto"/>
              <w:contextualSpacing w:val="0"/>
              <w:rPr>
                <w:rFonts w:ascii="Book Antiqua" w:hAnsi="Book Antiqua"/>
              </w:rPr>
            </w:pPr>
          </w:p>
        </w:tc>
        <w:tc>
          <w:tcPr>
            <w:tcW w:w="1082" w:type="dxa"/>
            <w:shd w:val="clear" w:color="auto" w:fill="C6D9F1"/>
          </w:tcPr>
          <w:p w14:paraId="2925AFCC" w14:textId="77777777" w:rsidR="003D13DA" w:rsidRPr="00C56A34" w:rsidRDefault="003D13DA" w:rsidP="00BC52B6">
            <w:pPr>
              <w:pStyle w:val="Normal1"/>
              <w:spacing w:after="0" w:line="240" w:lineRule="auto"/>
              <w:contextualSpacing w:val="0"/>
              <w:jc w:val="center"/>
              <w:rPr>
                <w:rFonts w:ascii="Book Antiqua" w:hAnsi="Book Antiqua"/>
              </w:rPr>
            </w:pPr>
          </w:p>
        </w:tc>
        <w:tc>
          <w:tcPr>
            <w:tcW w:w="1444" w:type="dxa"/>
            <w:shd w:val="clear" w:color="auto" w:fill="C6D9F1"/>
          </w:tcPr>
          <w:p w14:paraId="25D5EEFE"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1B3E3D80"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3DCA05F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804" w:type="dxa"/>
            <w:shd w:val="clear" w:color="auto" w:fill="C6D9F1"/>
          </w:tcPr>
          <w:p w14:paraId="0A53532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3D9456FD" w14:textId="77777777" w:rsidTr="00BC52B6">
        <w:trPr>
          <w:trHeight w:val="213"/>
        </w:trPr>
        <w:tc>
          <w:tcPr>
            <w:tcW w:w="2346" w:type="dxa"/>
            <w:shd w:val="clear" w:color="auto" w:fill="C6D9F1"/>
            <w:tcMar>
              <w:left w:w="115" w:type="dxa"/>
              <w:right w:w="115" w:type="dxa"/>
            </w:tcMar>
          </w:tcPr>
          <w:p w14:paraId="4AC7C4E6" w14:textId="77777777" w:rsidR="003D13DA" w:rsidRPr="00C56A34" w:rsidRDefault="003D13DA" w:rsidP="00BC52B6">
            <w:pPr>
              <w:pStyle w:val="Normal1"/>
              <w:spacing w:after="0" w:line="240" w:lineRule="auto"/>
              <w:contextualSpacing w:val="0"/>
              <w:rPr>
                <w:rFonts w:ascii="Book Antiqua" w:hAnsi="Book Antiqua"/>
              </w:rPr>
            </w:pPr>
          </w:p>
        </w:tc>
        <w:tc>
          <w:tcPr>
            <w:tcW w:w="1082" w:type="dxa"/>
            <w:shd w:val="clear" w:color="auto" w:fill="C6D9F1"/>
          </w:tcPr>
          <w:p w14:paraId="6CD97D13" w14:textId="77777777" w:rsidR="003D13DA" w:rsidRPr="00C56A34" w:rsidRDefault="003D13DA" w:rsidP="00BC52B6">
            <w:pPr>
              <w:pStyle w:val="Normal1"/>
              <w:spacing w:after="0" w:line="240" w:lineRule="auto"/>
              <w:contextualSpacing w:val="0"/>
              <w:jc w:val="center"/>
              <w:rPr>
                <w:rFonts w:ascii="Book Antiqua" w:hAnsi="Book Antiqua"/>
              </w:rPr>
            </w:pPr>
          </w:p>
        </w:tc>
        <w:tc>
          <w:tcPr>
            <w:tcW w:w="1444" w:type="dxa"/>
            <w:shd w:val="clear" w:color="auto" w:fill="C6D9F1"/>
          </w:tcPr>
          <w:p w14:paraId="6EA033B7"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12ECF06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26CED80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804" w:type="dxa"/>
            <w:shd w:val="clear" w:color="auto" w:fill="C6D9F1"/>
          </w:tcPr>
          <w:p w14:paraId="6841C0F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41B6920F" w14:textId="77777777" w:rsidTr="00BC52B6">
        <w:trPr>
          <w:trHeight w:val="213"/>
        </w:trPr>
        <w:tc>
          <w:tcPr>
            <w:tcW w:w="2346" w:type="dxa"/>
            <w:shd w:val="clear" w:color="auto" w:fill="C6D9F1"/>
            <w:tcMar>
              <w:left w:w="115" w:type="dxa"/>
              <w:right w:w="115" w:type="dxa"/>
            </w:tcMar>
          </w:tcPr>
          <w:p w14:paraId="7ED9F588" w14:textId="77777777" w:rsidR="003D13DA" w:rsidRPr="00C56A34" w:rsidRDefault="003D13DA" w:rsidP="00BC52B6">
            <w:pPr>
              <w:pStyle w:val="Normal1"/>
              <w:spacing w:after="0" w:line="240" w:lineRule="auto"/>
              <w:contextualSpacing w:val="0"/>
              <w:rPr>
                <w:rFonts w:ascii="Book Antiqua" w:hAnsi="Book Antiqua"/>
              </w:rPr>
            </w:pPr>
          </w:p>
        </w:tc>
        <w:tc>
          <w:tcPr>
            <w:tcW w:w="1082" w:type="dxa"/>
            <w:shd w:val="clear" w:color="auto" w:fill="C6D9F1"/>
          </w:tcPr>
          <w:p w14:paraId="0AAD6981" w14:textId="77777777" w:rsidR="003D13DA" w:rsidRPr="00C56A34" w:rsidRDefault="003D13DA" w:rsidP="00BC52B6">
            <w:pPr>
              <w:pStyle w:val="Normal1"/>
              <w:spacing w:after="0" w:line="240" w:lineRule="auto"/>
              <w:contextualSpacing w:val="0"/>
              <w:jc w:val="center"/>
              <w:rPr>
                <w:rFonts w:ascii="Book Antiqua" w:hAnsi="Book Antiqua"/>
              </w:rPr>
            </w:pPr>
          </w:p>
        </w:tc>
        <w:tc>
          <w:tcPr>
            <w:tcW w:w="1444" w:type="dxa"/>
            <w:shd w:val="clear" w:color="auto" w:fill="C6D9F1"/>
          </w:tcPr>
          <w:p w14:paraId="39B5408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7979132B"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444" w:type="dxa"/>
            <w:shd w:val="clear" w:color="auto" w:fill="C6D9F1"/>
          </w:tcPr>
          <w:p w14:paraId="34E1453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804" w:type="dxa"/>
            <w:shd w:val="clear" w:color="auto" w:fill="C6D9F1"/>
          </w:tcPr>
          <w:p w14:paraId="41284A48"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bl>
    <w:p w14:paraId="5D006084" w14:textId="77777777" w:rsidR="006541A9" w:rsidRPr="006541A9" w:rsidRDefault="006541A9" w:rsidP="006541A9"/>
    <w:p w14:paraId="72839EF0" w14:textId="77777777" w:rsidR="006541A9" w:rsidRPr="006541A9" w:rsidRDefault="006541A9" w:rsidP="006541A9">
      <w:r w:rsidRPr="006541A9">
        <w:t>Date Report Received: _______________________________</w:t>
      </w:r>
    </w:p>
    <w:p w14:paraId="3E75481C" w14:textId="77777777" w:rsidR="006541A9" w:rsidRPr="006541A9" w:rsidRDefault="006541A9" w:rsidP="006541A9">
      <w:r w:rsidRPr="006541A9">
        <w:t>Date Report Reviewed: _______________________________</w:t>
      </w:r>
    </w:p>
    <w:p w14:paraId="345C3BCE" w14:textId="77777777" w:rsidR="006541A9" w:rsidRPr="006541A9" w:rsidRDefault="006541A9" w:rsidP="006541A9">
      <w:r w:rsidRPr="006541A9">
        <w:t>Reviewed by: _______________________________________</w:t>
      </w:r>
      <w:r w:rsidRPr="006541A9">
        <w:br w:type="page"/>
      </w:r>
    </w:p>
    <w:p w14:paraId="516F1B50" w14:textId="77777777" w:rsidR="006541A9" w:rsidRPr="006541A9" w:rsidRDefault="006541A9" w:rsidP="006541A9"/>
    <w:p w14:paraId="2E779EDC" w14:textId="77777777" w:rsidR="006541A9" w:rsidRPr="006541A9" w:rsidRDefault="006541A9" w:rsidP="006541A9">
      <w:pPr>
        <w:pStyle w:val="Heading1"/>
      </w:pPr>
      <w:bookmarkStart w:id="340" w:name="_Toc109053806"/>
      <w:r w:rsidRPr="006541A9">
        <w:t>Sample 10 - Gifts &amp; Entertainment Log</w:t>
      </w:r>
      <w:bookmarkEnd w:id="340"/>
    </w:p>
    <w:p w14:paraId="3E162CBF" w14:textId="77777777" w:rsidR="006541A9" w:rsidRPr="003D13DA" w:rsidRDefault="006541A9" w:rsidP="006541A9">
      <w:pPr>
        <w:rPr>
          <w:b/>
        </w:rPr>
      </w:pPr>
    </w:p>
    <w:tbl>
      <w:tblPr>
        <w:tblW w:w="967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2"/>
        <w:gridCol w:w="2728"/>
        <w:gridCol w:w="1162"/>
        <w:gridCol w:w="1162"/>
        <w:gridCol w:w="2541"/>
        <w:gridCol w:w="1047"/>
      </w:tblGrid>
      <w:tr w:rsidR="003D13DA" w:rsidRPr="003D13DA" w14:paraId="7B8942BE" w14:textId="77777777" w:rsidTr="00BC52B6">
        <w:trPr>
          <w:trHeight w:val="336"/>
        </w:trPr>
        <w:tc>
          <w:tcPr>
            <w:tcW w:w="1032" w:type="dxa"/>
            <w:tcBorders>
              <w:bottom w:val="single" w:sz="12" w:space="0" w:color="auto"/>
            </w:tcBorders>
            <w:shd w:val="clear" w:color="auto" w:fill="DDD9C3"/>
            <w:tcMar>
              <w:left w:w="115" w:type="dxa"/>
              <w:right w:w="115" w:type="dxa"/>
            </w:tcMar>
          </w:tcPr>
          <w:p w14:paraId="342B7FF1" w14:textId="77777777" w:rsidR="003D13DA" w:rsidRPr="003D13DA" w:rsidRDefault="003D13DA" w:rsidP="00BC52B6">
            <w:pPr>
              <w:pStyle w:val="Normal1"/>
              <w:spacing w:after="0" w:line="240" w:lineRule="auto"/>
              <w:contextualSpacing w:val="0"/>
              <w:jc w:val="center"/>
              <w:rPr>
                <w:rFonts w:ascii="Book Antiqua" w:hAnsi="Book Antiqua"/>
                <w:b/>
                <w:highlight w:val="magenta"/>
              </w:rPr>
            </w:pPr>
            <w:r w:rsidRPr="003D13DA">
              <w:rPr>
                <w:rFonts w:ascii="Book Antiqua" w:hAnsi="Book Antiqua"/>
                <w:b/>
              </w:rPr>
              <w:t>Date</w:t>
            </w:r>
          </w:p>
        </w:tc>
        <w:tc>
          <w:tcPr>
            <w:tcW w:w="2728" w:type="dxa"/>
            <w:tcBorders>
              <w:bottom w:val="single" w:sz="12" w:space="0" w:color="auto"/>
            </w:tcBorders>
            <w:shd w:val="clear" w:color="auto" w:fill="DDD9C3"/>
          </w:tcPr>
          <w:p w14:paraId="03D80557"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Client / Prospect Name</w:t>
            </w:r>
          </w:p>
        </w:tc>
        <w:tc>
          <w:tcPr>
            <w:tcW w:w="1162" w:type="dxa"/>
            <w:tcBorders>
              <w:bottom w:val="single" w:sz="12" w:space="0" w:color="auto"/>
            </w:tcBorders>
            <w:shd w:val="clear" w:color="auto" w:fill="DDD9C3"/>
          </w:tcPr>
          <w:p w14:paraId="11518458" w14:textId="77777777" w:rsidR="003D13DA" w:rsidRPr="003D13DA" w:rsidRDefault="003D13DA" w:rsidP="00BC52B6">
            <w:pPr>
              <w:pStyle w:val="Normal1"/>
              <w:tabs>
                <w:tab w:val="left" w:pos="1245"/>
              </w:tabs>
              <w:spacing w:after="0" w:line="240" w:lineRule="auto"/>
              <w:contextualSpacing w:val="0"/>
              <w:jc w:val="center"/>
              <w:rPr>
                <w:rFonts w:ascii="Book Antiqua" w:hAnsi="Book Antiqua"/>
                <w:b/>
              </w:rPr>
            </w:pPr>
            <w:r w:rsidRPr="003D13DA">
              <w:rPr>
                <w:rFonts w:ascii="Book Antiqua" w:hAnsi="Book Antiqua"/>
                <w:b/>
              </w:rPr>
              <w:t>Client ID</w:t>
            </w:r>
          </w:p>
        </w:tc>
        <w:tc>
          <w:tcPr>
            <w:tcW w:w="1162" w:type="dxa"/>
            <w:tcBorders>
              <w:bottom w:val="single" w:sz="12" w:space="0" w:color="auto"/>
            </w:tcBorders>
            <w:shd w:val="clear" w:color="auto" w:fill="DDD9C3"/>
          </w:tcPr>
          <w:p w14:paraId="7F4EDE1C" w14:textId="77777777" w:rsidR="003D13DA" w:rsidRPr="003D13DA" w:rsidRDefault="003D13DA" w:rsidP="00BC52B6">
            <w:pPr>
              <w:pStyle w:val="Normal1"/>
              <w:tabs>
                <w:tab w:val="left" w:pos="1245"/>
              </w:tabs>
              <w:spacing w:after="0" w:line="240" w:lineRule="auto"/>
              <w:contextualSpacing w:val="0"/>
              <w:jc w:val="center"/>
              <w:rPr>
                <w:rFonts w:ascii="Book Antiqua" w:hAnsi="Book Antiqua"/>
                <w:b/>
              </w:rPr>
            </w:pPr>
            <w:r w:rsidRPr="003D13DA">
              <w:rPr>
                <w:rFonts w:ascii="Book Antiqua" w:hAnsi="Book Antiqua"/>
                <w:b/>
              </w:rPr>
              <w:t>Amount</w:t>
            </w:r>
          </w:p>
        </w:tc>
        <w:tc>
          <w:tcPr>
            <w:tcW w:w="2541" w:type="dxa"/>
            <w:tcBorders>
              <w:bottom w:val="single" w:sz="12" w:space="0" w:color="auto"/>
            </w:tcBorders>
            <w:shd w:val="clear" w:color="auto" w:fill="DDD9C3"/>
          </w:tcPr>
          <w:p w14:paraId="0FABD694" w14:textId="77777777" w:rsidR="003D13DA" w:rsidRPr="003D13DA" w:rsidRDefault="003D13DA" w:rsidP="00BC52B6">
            <w:pPr>
              <w:pStyle w:val="Normal1"/>
              <w:spacing w:after="0" w:line="240" w:lineRule="auto"/>
              <w:contextualSpacing w:val="0"/>
              <w:jc w:val="center"/>
              <w:rPr>
                <w:rFonts w:ascii="Book Antiqua" w:hAnsi="Book Antiqua"/>
                <w:b/>
              </w:rPr>
            </w:pPr>
            <w:r w:rsidRPr="003D13DA">
              <w:rPr>
                <w:rFonts w:ascii="Book Antiqua" w:hAnsi="Book Antiqua"/>
                <w:b/>
              </w:rPr>
              <w:t>Description / Details</w:t>
            </w:r>
          </w:p>
        </w:tc>
        <w:tc>
          <w:tcPr>
            <w:tcW w:w="1047" w:type="dxa"/>
            <w:tcBorders>
              <w:bottom w:val="single" w:sz="12" w:space="0" w:color="auto"/>
            </w:tcBorders>
            <w:shd w:val="clear" w:color="auto" w:fill="DDD9C3"/>
          </w:tcPr>
          <w:p w14:paraId="4E53AFBA" w14:textId="77777777" w:rsidR="003D13DA" w:rsidRPr="003D13DA" w:rsidRDefault="003D13DA" w:rsidP="00BC52B6">
            <w:pPr>
              <w:jc w:val="center"/>
              <w:rPr>
                <w:b/>
              </w:rPr>
            </w:pPr>
            <w:r w:rsidRPr="003D13DA">
              <w:rPr>
                <w:b/>
              </w:rPr>
              <w:t>CCO Review     (Initial)</w:t>
            </w:r>
          </w:p>
        </w:tc>
      </w:tr>
      <w:tr w:rsidR="003D13DA" w:rsidRPr="00C56A34" w14:paraId="55C7F8D8" w14:textId="77777777" w:rsidTr="00BC52B6">
        <w:trPr>
          <w:trHeight w:val="216"/>
        </w:trPr>
        <w:tc>
          <w:tcPr>
            <w:tcW w:w="1032" w:type="dxa"/>
            <w:tcBorders>
              <w:top w:val="single" w:sz="12" w:space="0" w:color="auto"/>
            </w:tcBorders>
            <w:shd w:val="clear" w:color="auto" w:fill="C6D9F1"/>
            <w:tcMar>
              <w:left w:w="115" w:type="dxa"/>
              <w:right w:w="115" w:type="dxa"/>
            </w:tcMar>
          </w:tcPr>
          <w:p w14:paraId="5BD25A7F" w14:textId="77777777" w:rsidR="003D13DA" w:rsidRPr="00C56A34" w:rsidRDefault="003D13DA" w:rsidP="00BC52B6">
            <w:pPr>
              <w:pStyle w:val="Normal1"/>
              <w:spacing w:after="0" w:line="240" w:lineRule="auto"/>
              <w:contextualSpacing w:val="0"/>
              <w:rPr>
                <w:rFonts w:ascii="Book Antiqua" w:hAnsi="Book Antiqua"/>
              </w:rPr>
            </w:pPr>
          </w:p>
        </w:tc>
        <w:tc>
          <w:tcPr>
            <w:tcW w:w="2728" w:type="dxa"/>
            <w:tcBorders>
              <w:top w:val="single" w:sz="12" w:space="0" w:color="auto"/>
            </w:tcBorders>
            <w:shd w:val="clear" w:color="auto" w:fill="C6D9F1"/>
          </w:tcPr>
          <w:p w14:paraId="2FE6B47F" w14:textId="77777777" w:rsidR="003D13DA" w:rsidRPr="00C56A34" w:rsidRDefault="003D13DA" w:rsidP="00BC52B6">
            <w:pPr>
              <w:pStyle w:val="Normal1"/>
              <w:spacing w:after="0" w:line="240" w:lineRule="auto"/>
              <w:contextualSpacing w:val="0"/>
              <w:jc w:val="center"/>
              <w:rPr>
                <w:rFonts w:ascii="Book Antiqua" w:hAnsi="Book Antiqua"/>
              </w:rPr>
            </w:pPr>
          </w:p>
        </w:tc>
        <w:tc>
          <w:tcPr>
            <w:tcW w:w="1162" w:type="dxa"/>
            <w:tcBorders>
              <w:top w:val="single" w:sz="12" w:space="0" w:color="auto"/>
            </w:tcBorders>
            <w:shd w:val="clear" w:color="auto" w:fill="C6D9F1"/>
          </w:tcPr>
          <w:p w14:paraId="40A7375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62" w:type="dxa"/>
            <w:tcBorders>
              <w:top w:val="single" w:sz="12" w:space="0" w:color="auto"/>
            </w:tcBorders>
            <w:shd w:val="clear" w:color="auto" w:fill="C6D9F1"/>
          </w:tcPr>
          <w:p w14:paraId="6A03D2B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2541" w:type="dxa"/>
            <w:tcBorders>
              <w:top w:val="single" w:sz="12" w:space="0" w:color="auto"/>
            </w:tcBorders>
            <w:shd w:val="clear" w:color="auto" w:fill="C6D9F1"/>
          </w:tcPr>
          <w:p w14:paraId="2FB7677C"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047" w:type="dxa"/>
            <w:tcBorders>
              <w:top w:val="single" w:sz="12" w:space="0" w:color="auto"/>
            </w:tcBorders>
            <w:shd w:val="clear" w:color="auto" w:fill="C6D9F1"/>
          </w:tcPr>
          <w:p w14:paraId="2A09D1F2"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61C9DC5A" w14:textId="77777777" w:rsidTr="00BC52B6">
        <w:trPr>
          <w:trHeight w:val="216"/>
        </w:trPr>
        <w:tc>
          <w:tcPr>
            <w:tcW w:w="1032" w:type="dxa"/>
            <w:shd w:val="clear" w:color="auto" w:fill="C6D9F1"/>
            <w:tcMar>
              <w:left w:w="115" w:type="dxa"/>
              <w:right w:w="115" w:type="dxa"/>
            </w:tcMar>
          </w:tcPr>
          <w:p w14:paraId="73A25EB1" w14:textId="77777777" w:rsidR="003D13DA" w:rsidRPr="00C56A34" w:rsidRDefault="003D13DA" w:rsidP="00BC52B6">
            <w:pPr>
              <w:pStyle w:val="Normal1"/>
              <w:spacing w:after="0" w:line="240" w:lineRule="auto"/>
              <w:contextualSpacing w:val="0"/>
              <w:rPr>
                <w:rFonts w:ascii="Book Antiqua" w:hAnsi="Book Antiqua"/>
              </w:rPr>
            </w:pPr>
          </w:p>
        </w:tc>
        <w:tc>
          <w:tcPr>
            <w:tcW w:w="2728" w:type="dxa"/>
            <w:shd w:val="clear" w:color="auto" w:fill="C6D9F1"/>
          </w:tcPr>
          <w:p w14:paraId="37179F8B" w14:textId="77777777" w:rsidR="003D13DA" w:rsidRPr="00C56A34" w:rsidRDefault="003D13DA" w:rsidP="00BC52B6">
            <w:pPr>
              <w:pStyle w:val="Normal1"/>
              <w:spacing w:after="0" w:line="240" w:lineRule="auto"/>
              <w:contextualSpacing w:val="0"/>
              <w:jc w:val="center"/>
              <w:rPr>
                <w:rFonts w:ascii="Book Antiqua" w:hAnsi="Book Antiqua"/>
              </w:rPr>
            </w:pPr>
          </w:p>
        </w:tc>
        <w:tc>
          <w:tcPr>
            <w:tcW w:w="1162" w:type="dxa"/>
            <w:shd w:val="clear" w:color="auto" w:fill="C6D9F1"/>
          </w:tcPr>
          <w:p w14:paraId="20505910"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62" w:type="dxa"/>
            <w:shd w:val="clear" w:color="auto" w:fill="C6D9F1"/>
          </w:tcPr>
          <w:p w14:paraId="45756BD1"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2541" w:type="dxa"/>
            <w:shd w:val="clear" w:color="auto" w:fill="C6D9F1"/>
          </w:tcPr>
          <w:p w14:paraId="44B602D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047" w:type="dxa"/>
            <w:shd w:val="clear" w:color="auto" w:fill="C6D9F1"/>
          </w:tcPr>
          <w:p w14:paraId="15972096"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25CF4BFD" w14:textId="77777777" w:rsidTr="00BC52B6">
        <w:trPr>
          <w:trHeight w:val="216"/>
        </w:trPr>
        <w:tc>
          <w:tcPr>
            <w:tcW w:w="1032" w:type="dxa"/>
            <w:shd w:val="clear" w:color="auto" w:fill="C6D9F1"/>
            <w:tcMar>
              <w:left w:w="115" w:type="dxa"/>
              <w:right w:w="115" w:type="dxa"/>
            </w:tcMar>
          </w:tcPr>
          <w:p w14:paraId="18175BF0" w14:textId="77777777" w:rsidR="003D13DA" w:rsidRPr="00C56A34" w:rsidRDefault="003D13DA" w:rsidP="00BC52B6">
            <w:pPr>
              <w:pStyle w:val="Normal1"/>
              <w:spacing w:after="0" w:line="240" w:lineRule="auto"/>
              <w:contextualSpacing w:val="0"/>
              <w:rPr>
                <w:rFonts w:ascii="Book Antiqua" w:hAnsi="Book Antiqua"/>
              </w:rPr>
            </w:pPr>
          </w:p>
        </w:tc>
        <w:tc>
          <w:tcPr>
            <w:tcW w:w="2728" w:type="dxa"/>
            <w:shd w:val="clear" w:color="auto" w:fill="C6D9F1"/>
          </w:tcPr>
          <w:p w14:paraId="532EC799" w14:textId="77777777" w:rsidR="003D13DA" w:rsidRPr="00C56A34" w:rsidRDefault="003D13DA" w:rsidP="00BC52B6">
            <w:pPr>
              <w:pStyle w:val="Normal1"/>
              <w:spacing w:after="0" w:line="240" w:lineRule="auto"/>
              <w:contextualSpacing w:val="0"/>
              <w:jc w:val="center"/>
              <w:rPr>
                <w:rFonts w:ascii="Book Antiqua" w:hAnsi="Book Antiqua"/>
              </w:rPr>
            </w:pPr>
          </w:p>
        </w:tc>
        <w:tc>
          <w:tcPr>
            <w:tcW w:w="1162" w:type="dxa"/>
            <w:shd w:val="clear" w:color="auto" w:fill="C6D9F1"/>
          </w:tcPr>
          <w:p w14:paraId="44AC2860"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62" w:type="dxa"/>
            <w:shd w:val="clear" w:color="auto" w:fill="C6D9F1"/>
          </w:tcPr>
          <w:p w14:paraId="1B95C504"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2541" w:type="dxa"/>
            <w:shd w:val="clear" w:color="auto" w:fill="C6D9F1"/>
          </w:tcPr>
          <w:p w14:paraId="5BB3F1A2"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047" w:type="dxa"/>
            <w:shd w:val="clear" w:color="auto" w:fill="C6D9F1"/>
          </w:tcPr>
          <w:p w14:paraId="2149C31F"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12F94F12" w14:textId="77777777" w:rsidTr="00BC52B6">
        <w:trPr>
          <w:trHeight w:val="216"/>
        </w:trPr>
        <w:tc>
          <w:tcPr>
            <w:tcW w:w="1032" w:type="dxa"/>
            <w:shd w:val="clear" w:color="auto" w:fill="C6D9F1"/>
            <w:tcMar>
              <w:left w:w="115" w:type="dxa"/>
              <w:right w:w="115" w:type="dxa"/>
            </w:tcMar>
          </w:tcPr>
          <w:p w14:paraId="1CA2E694" w14:textId="77777777" w:rsidR="003D13DA" w:rsidRPr="00C56A34" w:rsidRDefault="003D13DA" w:rsidP="00BC52B6">
            <w:pPr>
              <w:pStyle w:val="Normal1"/>
              <w:spacing w:after="0" w:line="240" w:lineRule="auto"/>
              <w:contextualSpacing w:val="0"/>
              <w:rPr>
                <w:rFonts w:ascii="Book Antiqua" w:hAnsi="Book Antiqua"/>
              </w:rPr>
            </w:pPr>
          </w:p>
        </w:tc>
        <w:tc>
          <w:tcPr>
            <w:tcW w:w="2728" w:type="dxa"/>
            <w:shd w:val="clear" w:color="auto" w:fill="C6D9F1"/>
          </w:tcPr>
          <w:p w14:paraId="3074820D" w14:textId="77777777" w:rsidR="003D13DA" w:rsidRPr="00C56A34" w:rsidRDefault="003D13DA" w:rsidP="00BC52B6">
            <w:pPr>
              <w:pStyle w:val="Normal1"/>
              <w:spacing w:after="0" w:line="240" w:lineRule="auto"/>
              <w:contextualSpacing w:val="0"/>
              <w:jc w:val="center"/>
              <w:rPr>
                <w:rFonts w:ascii="Book Antiqua" w:hAnsi="Book Antiqua"/>
              </w:rPr>
            </w:pPr>
          </w:p>
        </w:tc>
        <w:tc>
          <w:tcPr>
            <w:tcW w:w="1162" w:type="dxa"/>
            <w:shd w:val="clear" w:color="auto" w:fill="C6D9F1"/>
          </w:tcPr>
          <w:p w14:paraId="00ADEEB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62" w:type="dxa"/>
            <w:shd w:val="clear" w:color="auto" w:fill="C6D9F1"/>
          </w:tcPr>
          <w:p w14:paraId="2BAC7D1D"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2541" w:type="dxa"/>
            <w:shd w:val="clear" w:color="auto" w:fill="C6D9F1"/>
          </w:tcPr>
          <w:p w14:paraId="13487AB6"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047" w:type="dxa"/>
            <w:shd w:val="clear" w:color="auto" w:fill="C6D9F1"/>
          </w:tcPr>
          <w:p w14:paraId="5E98476F"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023E6964" w14:textId="77777777" w:rsidTr="00BC52B6">
        <w:trPr>
          <w:trHeight w:val="216"/>
        </w:trPr>
        <w:tc>
          <w:tcPr>
            <w:tcW w:w="1032" w:type="dxa"/>
            <w:shd w:val="clear" w:color="auto" w:fill="C6D9F1"/>
            <w:tcMar>
              <w:left w:w="115" w:type="dxa"/>
              <w:right w:w="115" w:type="dxa"/>
            </w:tcMar>
          </w:tcPr>
          <w:p w14:paraId="015B2A54" w14:textId="77777777" w:rsidR="003D13DA" w:rsidRPr="00C56A34" w:rsidRDefault="003D13DA" w:rsidP="00BC52B6">
            <w:pPr>
              <w:pStyle w:val="Normal1"/>
              <w:spacing w:after="0" w:line="240" w:lineRule="auto"/>
              <w:contextualSpacing w:val="0"/>
              <w:rPr>
                <w:rFonts w:ascii="Book Antiqua" w:hAnsi="Book Antiqua"/>
              </w:rPr>
            </w:pPr>
          </w:p>
        </w:tc>
        <w:tc>
          <w:tcPr>
            <w:tcW w:w="2728" w:type="dxa"/>
            <w:shd w:val="clear" w:color="auto" w:fill="C6D9F1"/>
          </w:tcPr>
          <w:p w14:paraId="21738241" w14:textId="77777777" w:rsidR="003D13DA" w:rsidRPr="00C56A34" w:rsidRDefault="003D13DA" w:rsidP="00BC52B6">
            <w:pPr>
              <w:pStyle w:val="Normal1"/>
              <w:spacing w:after="0" w:line="240" w:lineRule="auto"/>
              <w:contextualSpacing w:val="0"/>
              <w:jc w:val="center"/>
              <w:rPr>
                <w:rFonts w:ascii="Book Antiqua" w:hAnsi="Book Antiqua"/>
              </w:rPr>
            </w:pPr>
          </w:p>
        </w:tc>
        <w:tc>
          <w:tcPr>
            <w:tcW w:w="1162" w:type="dxa"/>
            <w:shd w:val="clear" w:color="auto" w:fill="C6D9F1"/>
          </w:tcPr>
          <w:p w14:paraId="6758B1C2"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62" w:type="dxa"/>
            <w:shd w:val="clear" w:color="auto" w:fill="C6D9F1"/>
          </w:tcPr>
          <w:p w14:paraId="50A8430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2541" w:type="dxa"/>
            <w:shd w:val="clear" w:color="auto" w:fill="C6D9F1"/>
          </w:tcPr>
          <w:p w14:paraId="621FE96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047" w:type="dxa"/>
            <w:shd w:val="clear" w:color="auto" w:fill="C6D9F1"/>
          </w:tcPr>
          <w:p w14:paraId="7D495B3F"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16B5ACA3" w14:textId="77777777" w:rsidTr="00BC52B6">
        <w:trPr>
          <w:trHeight w:val="216"/>
        </w:trPr>
        <w:tc>
          <w:tcPr>
            <w:tcW w:w="1032" w:type="dxa"/>
            <w:shd w:val="clear" w:color="auto" w:fill="C6D9F1"/>
            <w:tcMar>
              <w:left w:w="115" w:type="dxa"/>
              <w:right w:w="115" w:type="dxa"/>
            </w:tcMar>
          </w:tcPr>
          <w:p w14:paraId="2F5DCB37" w14:textId="77777777" w:rsidR="003D13DA" w:rsidRPr="00C56A34" w:rsidRDefault="003D13DA" w:rsidP="00BC52B6">
            <w:pPr>
              <w:pStyle w:val="Normal1"/>
              <w:spacing w:after="0" w:line="240" w:lineRule="auto"/>
              <w:contextualSpacing w:val="0"/>
              <w:rPr>
                <w:rFonts w:ascii="Book Antiqua" w:hAnsi="Book Antiqua"/>
              </w:rPr>
            </w:pPr>
          </w:p>
        </w:tc>
        <w:tc>
          <w:tcPr>
            <w:tcW w:w="2728" w:type="dxa"/>
            <w:shd w:val="clear" w:color="auto" w:fill="C6D9F1"/>
          </w:tcPr>
          <w:p w14:paraId="3C49C510" w14:textId="77777777" w:rsidR="003D13DA" w:rsidRPr="00C56A34" w:rsidRDefault="003D13DA" w:rsidP="00BC52B6">
            <w:pPr>
              <w:pStyle w:val="Normal1"/>
              <w:spacing w:after="0" w:line="240" w:lineRule="auto"/>
              <w:contextualSpacing w:val="0"/>
              <w:jc w:val="center"/>
              <w:rPr>
                <w:rFonts w:ascii="Book Antiqua" w:hAnsi="Book Antiqua"/>
              </w:rPr>
            </w:pPr>
          </w:p>
        </w:tc>
        <w:tc>
          <w:tcPr>
            <w:tcW w:w="1162" w:type="dxa"/>
            <w:shd w:val="clear" w:color="auto" w:fill="C6D9F1"/>
          </w:tcPr>
          <w:p w14:paraId="7519DD9C"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62" w:type="dxa"/>
            <w:shd w:val="clear" w:color="auto" w:fill="C6D9F1"/>
          </w:tcPr>
          <w:p w14:paraId="7C57B1F7"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2541" w:type="dxa"/>
            <w:shd w:val="clear" w:color="auto" w:fill="C6D9F1"/>
          </w:tcPr>
          <w:p w14:paraId="4B533A27"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047" w:type="dxa"/>
            <w:shd w:val="clear" w:color="auto" w:fill="C6D9F1"/>
          </w:tcPr>
          <w:p w14:paraId="52EAD9E3"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r w:rsidR="003D13DA" w:rsidRPr="00C56A34" w14:paraId="55B9D6A6" w14:textId="77777777" w:rsidTr="00BC52B6">
        <w:trPr>
          <w:trHeight w:val="216"/>
        </w:trPr>
        <w:tc>
          <w:tcPr>
            <w:tcW w:w="1032" w:type="dxa"/>
            <w:shd w:val="clear" w:color="auto" w:fill="C6D9F1"/>
            <w:tcMar>
              <w:left w:w="115" w:type="dxa"/>
              <w:right w:w="115" w:type="dxa"/>
            </w:tcMar>
          </w:tcPr>
          <w:p w14:paraId="52ACB484" w14:textId="77777777" w:rsidR="003D13DA" w:rsidRPr="00C56A34" w:rsidRDefault="003D13DA" w:rsidP="00BC52B6">
            <w:pPr>
              <w:pStyle w:val="Normal1"/>
              <w:spacing w:after="0" w:line="240" w:lineRule="auto"/>
              <w:contextualSpacing w:val="0"/>
              <w:rPr>
                <w:rFonts w:ascii="Book Antiqua" w:hAnsi="Book Antiqua"/>
              </w:rPr>
            </w:pPr>
          </w:p>
        </w:tc>
        <w:tc>
          <w:tcPr>
            <w:tcW w:w="2728" w:type="dxa"/>
            <w:shd w:val="clear" w:color="auto" w:fill="C6D9F1"/>
          </w:tcPr>
          <w:p w14:paraId="46961AD9" w14:textId="77777777" w:rsidR="003D13DA" w:rsidRPr="00C56A34" w:rsidRDefault="003D13DA" w:rsidP="00BC52B6">
            <w:pPr>
              <w:pStyle w:val="Normal1"/>
              <w:spacing w:after="0" w:line="240" w:lineRule="auto"/>
              <w:contextualSpacing w:val="0"/>
              <w:jc w:val="center"/>
              <w:rPr>
                <w:rFonts w:ascii="Book Antiqua" w:hAnsi="Book Antiqua"/>
              </w:rPr>
            </w:pPr>
          </w:p>
        </w:tc>
        <w:tc>
          <w:tcPr>
            <w:tcW w:w="1162" w:type="dxa"/>
            <w:shd w:val="clear" w:color="auto" w:fill="C6D9F1"/>
          </w:tcPr>
          <w:p w14:paraId="0790CA15"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162" w:type="dxa"/>
            <w:shd w:val="clear" w:color="auto" w:fill="C6D9F1"/>
          </w:tcPr>
          <w:p w14:paraId="58A53389"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2541" w:type="dxa"/>
            <w:shd w:val="clear" w:color="auto" w:fill="C6D9F1"/>
          </w:tcPr>
          <w:p w14:paraId="54B6F98B"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c>
          <w:tcPr>
            <w:tcW w:w="1047" w:type="dxa"/>
            <w:shd w:val="clear" w:color="auto" w:fill="C6D9F1"/>
          </w:tcPr>
          <w:p w14:paraId="0A901D1F" w14:textId="77777777" w:rsidR="003D13DA" w:rsidRPr="00C56A34" w:rsidRDefault="003D13DA" w:rsidP="00BC52B6">
            <w:pPr>
              <w:pStyle w:val="Normal1"/>
              <w:spacing w:after="0" w:line="240" w:lineRule="auto"/>
              <w:contextualSpacing w:val="0"/>
              <w:jc w:val="center"/>
              <w:rPr>
                <w:rFonts w:ascii="Book Antiqua" w:hAnsi="Book Antiqua"/>
                <w:highlight w:val="magenta"/>
              </w:rPr>
            </w:pPr>
          </w:p>
        </w:tc>
      </w:tr>
    </w:tbl>
    <w:p w14:paraId="67FB0CB1" w14:textId="77777777" w:rsidR="006541A9" w:rsidRPr="006541A9" w:rsidRDefault="006541A9" w:rsidP="006541A9">
      <w:r w:rsidRPr="006541A9">
        <w:br w:type="page"/>
      </w:r>
    </w:p>
    <w:p w14:paraId="2522DB89" w14:textId="77777777" w:rsidR="006541A9" w:rsidRPr="006541A9" w:rsidRDefault="006541A9" w:rsidP="006541A9">
      <w:pPr>
        <w:pStyle w:val="Heading1"/>
      </w:pPr>
      <w:bookmarkStart w:id="341" w:name="_Toc109053807"/>
      <w:r w:rsidRPr="006541A9">
        <w:lastRenderedPageBreak/>
        <w:t>Sample 11 - Authorization to Share Designated Information</w:t>
      </w:r>
      <w:bookmarkEnd w:id="341"/>
      <w:r w:rsidRPr="006541A9">
        <w:t xml:space="preserve"> </w:t>
      </w:r>
    </w:p>
    <w:p w14:paraId="454CEC90" w14:textId="77777777" w:rsidR="006541A9" w:rsidRPr="006541A9" w:rsidRDefault="006541A9" w:rsidP="006541A9">
      <w:pPr>
        <w:tabs>
          <w:tab w:val="left" w:pos="6815"/>
        </w:tabs>
      </w:pPr>
      <w:r w:rsidRPr="006541A9">
        <w:tab/>
      </w:r>
    </w:p>
    <w:p w14:paraId="331C2954" w14:textId="77777777" w:rsidR="006541A9" w:rsidRPr="006541A9" w:rsidRDefault="006541A9" w:rsidP="006541A9">
      <w:pPr>
        <w:rPr>
          <w:i/>
        </w:rPr>
      </w:pPr>
      <w:r w:rsidRPr="006541A9">
        <w:rPr>
          <w:i/>
        </w:rPr>
        <w:t>Client Name(s): __________________________________________________________________</w:t>
      </w:r>
    </w:p>
    <w:p w14:paraId="5A6A4D43" w14:textId="77777777" w:rsidR="006541A9" w:rsidRPr="006541A9" w:rsidRDefault="006541A9" w:rsidP="006541A9">
      <w:pPr>
        <w:rPr>
          <w:i/>
        </w:rPr>
      </w:pPr>
      <w:r w:rsidRPr="006541A9">
        <w:rPr>
          <w:i/>
        </w:rPr>
        <w:t xml:space="preserve">Client Account Number(s): </w:t>
      </w:r>
      <w:r w:rsidRPr="006541A9">
        <w:rPr>
          <w:i/>
        </w:rPr>
        <w:softHyphen/>
      </w:r>
      <w:r w:rsidRPr="006541A9">
        <w:rPr>
          <w:i/>
        </w:rPr>
        <w:softHyphen/>
      </w:r>
      <w:r w:rsidRPr="006541A9">
        <w:rPr>
          <w:i/>
        </w:rPr>
        <w:softHyphen/>
      </w:r>
      <w:r w:rsidRPr="006541A9">
        <w:rPr>
          <w:i/>
        </w:rPr>
        <w:softHyphen/>
        <w:t>_________________________________________________________</w:t>
      </w:r>
    </w:p>
    <w:p w14:paraId="3B22E3B3" w14:textId="77777777" w:rsidR="006541A9" w:rsidRPr="006541A9" w:rsidRDefault="006541A9" w:rsidP="006541A9">
      <w:r w:rsidRPr="006541A9">
        <w:t xml:space="preserve">The above shown client(s) authorize SWS LLC to share designated information concerning the above shown account(s) with the party(ies) listed below. This shared information may include but not be limited to the following information: </w:t>
      </w:r>
    </w:p>
    <w:p w14:paraId="44861422" w14:textId="77777777" w:rsidR="006541A9" w:rsidRPr="006541A9" w:rsidRDefault="006541A9" w:rsidP="006541A9">
      <w:pPr>
        <w:ind w:firstLine="360"/>
        <w:rPr>
          <w:i/>
        </w:rPr>
      </w:pPr>
      <w:r w:rsidRPr="006541A9">
        <w:rPr>
          <w:i/>
        </w:rPr>
        <w:t>(initial next to each applicable item to allow sharing)</w:t>
      </w:r>
    </w:p>
    <w:p w14:paraId="66BF287A" w14:textId="77777777" w:rsidR="006541A9" w:rsidRPr="006541A9" w:rsidRDefault="006541A9" w:rsidP="005D0DAA">
      <w:pPr>
        <w:pStyle w:val="ListParagraph"/>
        <w:numPr>
          <w:ilvl w:val="0"/>
          <w:numId w:val="59"/>
        </w:numPr>
      </w:pPr>
      <w:r w:rsidRPr="006541A9">
        <w:t>_____ Registration of Account(s), Type of Account(s), and Ownership Information</w:t>
      </w:r>
    </w:p>
    <w:p w14:paraId="4E80BF24" w14:textId="77777777" w:rsidR="006541A9" w:rsidRPr="006541A9" w:rsidRDefault="006541A9" w:rsidP="005D0DAA">
      <w:pPr>
        <w:pStyle w:val="ListParagraph"/>
        <w:numPr>
          <w:ilvl w:val="0"/>
          <w:numId w:val="59"/>
        </w:numPr>
      </w:pPr>
      <w:r w:rsidRPr="006541A9">
        <w:t>_____ Custodian for Account(s) (or other information about where account assets are held)</w:t>
      </w:r>
    </w:p>
    <w:p w14:paraId="3C31945B" w14:textId="77777777" w:rsidR="006541A9" w:rsidRPr="006541A9" w:rsidRDefault="006541A9" w:rsidP="005D0DAA">
      <w:pPr>
        <w:pStyle w:val="ListParagraph"/>
        <w:numPr>
          <w:ilvl w:val="0"/>
          <w:numId w:val="59"/>
        </w:numPr>
      </w:pPr>
      <w:r w:rsidRPr="006541A9">
        <w:t>_____ Holdings and Asset Allocations for Account(s)</w:t>
      </w:r>
    </w:p>
    <w:p w14:paraId="55153D73" w14:textId="77777777" w:rsidR="006541A9" w:rsidRPr="006541A9" w:rsidRDefault="006541A9" w:rsidP="005D0DAA">
      <w:pPr>
        <w:pStyle w:val="ListParagraph"/>
        <w:numPr>
          <w:ilvl w:val="0"/>
          <w:numId w:val="59"/>
        </w:numPr>
      </w:pPr>
      <w:r w:rsidRPr="006541A9">
        <w:t xml:space="preserve">_____ Suitability Information (Income, Net Worth, etc.) </w:t>
      </w:r>
    </w:p>
    <w:p w14:paraId="2AE34F2D" w14:textId="77777777" w:rsidR="006541A9" w:rsidRPr="006541A9" w:rsidRDefault="006541A9" w:rsidP="005D0DAA">
      <w:pPr>
        <w:pStyle w:val="ListParagraph"/>
        <w:numPr>
          <w:ilvl w:val="0"/>
          <w:numId w:val="59"/>
        </w:numPr>
      </w:pPr>
      <w:r w:rsidRPr="006541A9">
        <w:t>_____ Investment Strategies For Account(s)</w:t>
      </w:r>
    </w:p>
    <w:p w14:paraId="6D61487D" w14:textId="77777777" w:rsidR="006541A9" w:rsidRPr="006541A9" w:rsidRDefault="006541A9" w:rsidP="005D0DAA">
      <w:pPr>
        <w:pStyle w:val="ListParagraph"/>
        <w:numPr>
          <w:ilvl w:val="0"/>
          <w:numId w:val="59"/>
        </w:numPr>
      </w:pPr>
      <w:r w:rsidRPr="006541A9">
        <w:t>_____ Other: ___________________________________________________________</w:t>
      </w:r>
    </w:p>
    <w:p w14:paraId="4826C6C4" w14:textId="77777777" w:rsidR="006541A9" w:rsidRPr="006541A9" w:rsidRDefault="006541A9" w:rsidP="006541A9">
      <w:pPr>
        <w:pStyle w:val="ListParagraph"/>
      </w:pPr>
    </w:p>
    <w:p w14:paraId="12A421A7" w14:textId="77777777" w:rsidR="006541A9" w:rsidRPr="006541A9" w:rsidRDefault="006541A9" w:rsidP="006541A9">
      <w:r w:rsidRPr="006541A9">
        <w:t>Below is the name and contact information of the parties to which SWS LLC is authorized to release the information indicated above:</w:t>
      </w:r>
    </w:p>
    <w:p w14:paraId="3DABABFB" w14:textId="77777777" w:rsidR="006541A9" w:rsidRPr="006541A9" w:rsidRDefault="006541A9" w:rsidP="006541A9">
      <w:pPr>
        <w:ind w:firstLine="720"/>
      </w:pPr>
      <w:r w:rsidRPr="006541A9">
        <w:t>______________________________________________________________________________</w:t>
      </w:r>
    </w:p>
    <w:p w14:paraId="7DF18B61" w14:textId="77777777" w:rsidR="006541A9" w:rsidRPr="006541A9" w:rsidRDefault="006541A9" w:rsidP="006541A9">
      <w:pPr>
        <w:ind w:firstLine="720"/>
      </w:pPr>
      <w:r w:rsidRPr="006541A9">
        <w:t>______________________________________________________________________________</w:t>
      </w:r>
    </w:p>
    <w:p w14:paraId="367D0837" w14:textId="77777777" w:rsidR="006541A9" w:rsidRPr="006541A9" w:rsidRDefault="006541A9" w:rsidP="006541A9">
      <w:pPr>
        <w:ind w:firstLine="720"/>
      </w:pPr>
      <w:r w:rsidRPr="006541A9">
        <w:t>______________________________________________________________________________</w:t>
      </w:r>
    </w:p>
    <w:p w14:paraId="75B1091C" w14:textId="77777777" w:rsidR="006541A9" w:rsidRPr="006541A9" w:rsidRDefault="006541A9" w:rsidP="006541A9">
      <w:pPr>
        <w:ind w:firstLine="720"/>
      </w:pPr>
      <w:r w:rsidRPr="006541A9">
        <w:t>______________________________________________________________________________</w:t>
      </w:r>
    </w:p>
    <w:p w14:paraId="23B75CED" w14:textId="77777777" w:rsidR="006541A9" w:rsidRPr="006541A9" w:rsidRDefault="006541A9" w:rsidP="006541A9"/>
    <w:p w14:paraId="4C74BD59" w14:textId="77777777" w:rsidR="006541A9" w:rsidRPr="006541A9" w:rsidRDefault="006541A9" w:rsidP="006541A9">
      <w:r w:rsidRPr="006541A9">
        <w:t>_________________________</w:t>
      </w:r>
      <w:r w:rsidRPr="006541A9">
        <w:tab/>
      </w:r>
      <w:r w:rsidRPr="006541A9">
        <w:tab/>
      </w:r>
      <w:r w:rsidRPr="006541A9">
        <w:tab/>
      </w:r>
      <w:r w:rsidRPr="006541A9">
        <w:tab/>
        <w:t>_________________________</w:t>
      </w:r>
    </w:p>
    <w:p w14:paraId="3590E396" w14:textId="77777777" w:rsidR="006541A9" w:rsidRPr="006541A9" w:rsidRDefault="006541A9" w:rsidP="006541A9">
      <w:pPr>
        <w:rPr>
          <w:lang w:val="fr-FR"/>
        </w:rPr>
      </w:pPr>
      <w:r w:rsidRPr="006541A9">
        <w:rPr>
          <w:lang w:val="fr-FR"/>
        </w:rPr>
        <w:t>Client Signature  /  Date</w:t>
      </w:r>
      <w:r w:rsidRPr="006541A9">
        <w:rPr>
          <w:lang w:val="fr-FR"/>
        </w:rPr>
        <w:tab/>
      </w:r>
      <w:r w:rsidRPr="006541A9">
        <w:rPr>
          <w:lang w:val="fr-FR"/>
        </w:rPr>
        <w:tab/>
      </w:r>
      <w:r w:rsidRPr="006541A9">
        <w:rPr>
          <w:lang w:val="fr-FR"/>
        </w:rPr>
        <w:tab/>
      </w:r>
      <w:r w:rsidRPr="006541A9">
        <w:rPr>
          <w:lang w:val="fr-FR"/>
        </w:rPr>
        <w:tab/>
        <w:t>Clint Signature  /  Date</w:t>
      </w:r>
    </w:p>
    <w:sectPr w:rsidR="006541A9" w:rsidRPr="006541A9" w:rsidSect="009740B9">
      <w:type w:val="continuous"/>
      <w:pgSz w:w="12240" w:h="15840"/>
      <w:pgMar w:top="144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48F3" w14:textId="77777777" w:rsidR="00E150A7" w:rsidRDefault="00E150A7" w:rsidP="003972FD">
      <w:r>
        <w:separator/>
      </w:r>
    </w:p>
  </w:endnote>
  <w:endnote w:type="continuationSeparator" w:id="0">
    <w:p w14:paraId="3D51E3C7" w14:textId="77777777" w:rsidR="00E150A7" w:rsidRDefault="00E150A7" w:rsidP="0039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Quattrocento">
    <w:altName w:val="Times New Roman"/>
    <w:charset w:val="00"/>
    <w:family w:val="roman"/>
    <w:pitch w:val="variable"/>
    <w:sig w:usb0="800000BF" w:usb1="4000004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2394"/>
      <w:docPartObj>
        <w:docPartGallery w:val="Page Numbers (Bottom of Page)"/>
        <w:docPartUnique/>
      </w:docPartObj>
    </w:sdtPr>
    <w:sdtEndPr>
      <w:rPr>
        <w:noProof/>
      </w:rPr>
    </w:sdtEndPr>
    <w:sdtContent>
      <w:p w14:paraId="774249A7" w14:textId="272617EF" w:rsidR="002B6C45" w:rsidRDefault="002B6C45">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0A609644" w14:textId="77777777" w:rsidR="002B6C45" w:rsidRDefault="002B6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E532" w14:textId="77777777" w:rsidR="00E150A7" w:rsidRDefault="00E150A7" w:rsidP="003972FD">
      <w:r>
        <w:separator/>
      </w:r>
    </w:p>
  </w:footnote>
  <w:footnote w:type="continuationSeparator" w:id="0">
    <w:p w14:paraId="449AAD84" w14:textId="77777777" w:rsidR="00E150A7" w:rsidRDefault="00E150A7" w:rsidP="0039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E69FD"/>
    <w:multiLevelType w:val="hybridMultilevel"/>
    <w:tmpl w:val="9F96A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F60"/>
    <w:multiLevelType w:val="hybridMultilevel"/>
    <w:tmpl w:val="4E2C85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C4C75"/>
    <w:multiLevelType w:val="hybridMultilevel"/>
    <w:tmpl w:val="E2067A78"/>
    <w:lvl w:ilvl="0" w:tplc="71646CA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206AC"/>
    <w:multiLevelType w:val="multilevel"/>
    <w:tmpl w:val="ECE8167C"/>
    <w:lvl w:ilvl="0">
      <w:start w:val="1"/>
      <w:numFmt w:val="bullet"/>
      <w:lvlText w:val=""/>
      <w:lvlJc w:val="left"/>
      <w:pPr>
        <w:tabs>
          <w:tab w:val="num" w:pos="1152"/>
        </w:tabs>
        <w:ind w:left="720" w:firstLine="0"/>
      </w:pPr>
      <w:rPr>
        <w:rFonts w:ascii="Wingdings" w:hAnsi="Wingdings" w:hint="default"/>
        <w:color w:val="auto"/>
        <w:sz w:val="22"/>
        <w:szCs w:val="26"/>
        <w:u w:val="none"/>
      </w:rPr>
    </w:lvl>
    <w:lvl w:ilvl="1">
      <w:start w:val="1"/>
      <w:numFmt w:val="bullet"/>
      <w:lvlText w:val="○"/>
      <w:lvlJc w:val="left"/>
      <w:pPr>
        <w:ind w:left="1440" w:firstLine="1080"/>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 w15:restartNumberingAfterBreak="0">
    <w:nsid w:val="099A7F2E"/>
    <w:multiLevelType w:val="hybridMultilevel"/>
    <w:tmpl w:val="AFF0FF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3305"/>
    <w:multiLevelType w:val="multilevel"/>
    <w:tmpl w:val="F230C6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C607B7B"/>
    <w:multiLevelType w:val="hybridMultilevel"/>
    <w:tmpl w:val="478E7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F2B8D"/>
    <w:multiLevelType w:val="multilevel"/>
    <w:tmpl w:val="71821936"/>
    <w:lvl w:ilvl="0">
      <w:start w:val="1"/>
      <w:numFmt w:val="bullet"/>
      <w:lvlText w:val=""/>
      <w:lvlJc w:val="left"/>
      <w:pPr>
        <w:ind w:left="720" w:firstLine="360"/>
      </w:pPr>
      <w:rPr>
        <w:rFonts w:ascii="Wingdings" w:hAnsi="Wingdings" w:hint="default"/>
        <w:color w:val="auto"/>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FE5680A"/>
    <w:multiLevelType w:val="multilevel"/>
    <w:tmpl w:val="DB063406"/>
    <w:lvl w:ilvl="0">
      <w:start w:val="1"/>
      <w:numFmt w:val="bullet"/>
      <w:lvlText w:val=""/>
      <w:lvlJc w:val="left"/>
      <w:pPr>
        <w:ind w:left="720" w:firstLine="360"/>
      </w:pPr>
      <w:rPr>
        <w:rFonts w:ascii="Wingdings" w:hAnsi="Wingdings" w:hint="default"/>
        <w:color w:val="auto"/>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13140C9"/>
    <w:multiLevelType w:val="multilevel"/>
    <w:tmpl w:val="D9201AC4"/>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21F5992"/>
    <w:multiLevelType w:val="hybridMultilevel"/>
    <w:tmpl w:val="69741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E6D28"/>
    <w:multiLevelType w:val="hybridMultilevel"/>
    <w:tmpl w:val="58F63C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988667A">
      <w:start w:val="1"/>
      <w:numFmt w:val="bullet"/>
      <w:lvlText w:val=""/>
      <w:lvlJc w:val="left"/>
      <w:pPr>
        <w:ind w:left="2355" w:hanging="375"/>
      </w:pPr>
      <w:rPr>
        <w:rFonts w:ascii="Wingdings" w:hAnsi="Wingdings" w:hint="default"/>
        <w:color w:val="auto"/>
        <w:sz w:val="22"/>
        <w:szCs w:val="22"/>
      </w:rPr>
    </w:lvl>
    <w:lvl w:ilvl="3" w:tplc="2C122ED4">
      <w:start w:val="2"/>
      <w:numFmt w:val="bullet"/>
      <w:lvlText w:val="-"/>
      <w:lvlJc w:val="left"/>
      <w:pPr>
        <w:ind w:left="3135" w:hanging="615"/>
      </w:pPr>
      <w:rPr>
        <w:rFonts w:ascii="Book Antiqua" w:eastAsia="Quattrocento" w:hAnsi="Book Antiqua" w:cs="Quattrocento"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86E2E"/>
    <w:multiLevelType w:val="multilevel"/>
    <w:tmpl w:val="68167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78279C5"/>
    <w:multiLevelType w:val="hybridMultilevel"/>
    <w:tmpl w:val="9E76BABC"/>
    <w:lvl w:ilvl="0" w:tplc="7CB46642">
      <w:start w:val="1"/>
      <w:numFmt w:val="bullet"/>
      <w:lvlText w:val=""/>
      <w:lvlJc w:val="left"/>
      <w:pPr>
        <w:ind w:left="1801" w:hanging="360"/>
      </w:pPr>
      <w:rPr>
        <w:rFonts w:ascii="Wingdings" w:hAnsi="Wingdings" w:hint="default"/>
        <w:color w:val="auto"/>
        <w:sz w:val="22"/>
        <w:szCs w:val="22"/>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7CB46642">
      <w:start w:val="1"/>
      <w:numFmt w:val="bullet"/>
      <w:lvlText w:val=""/>
      <w:lvlJc w:val="left"/>
      <w:pPr>
        <w:ind w:left="3961" w:hanging="360"/>
      </w:pPr>
      <w:rPr>
        <w:rFonts w:ascii="Wingdings" w:hAnsi="Wingdings" w:hint="default"/>
        <w:color w:val="auto"/>
        <w:sz w:val="22"/>
        <w:szCs w:val="22"/>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15" w15:restartNumberingAfterBreak="0">
    <w:nsid w:val="179323E5"/>
    <w:multiLevelType w:val="multilevel"/>
    <w:tmpl w:val="269A6B4E"/>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1940604B"/>
    <w:multiLevelType w:val="multilevel"/>
    <w:tmpl w:val="A9B6255A"/>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1B471C8E"/>
    <w:multiLevelType w:val="hybridMultilevel"/>
    <w:tmpl w:val="5978C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E053B"/>
    <w:multiLevelType w:val="hybridMultilevel"/>
    <w:tmpl w:val="B6F67574"/>
    <w:lvl w:ilvl="0" w:tplc="9B12820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DEC2879"/>
    <w:multiLevelType w:val="multilevel"/>
    <w:tmpl w:val="016E1A08"/>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1F412A42"/>
    <w:multiLevelType w:val="hybridMultilevel"/>
    <w:tmpl w:val="C8F027BE"/>
    <w:lvl w:ilvl="0" w:tplc="9B12820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665045"/>
    <w:multiLevelType w:val="hybridMultilevel"/>
    <w:tmpl w:val="1B0E533C"/>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D2E40CE">
      <w:start w:val="1"/>
      <w:numFmt w:val="bullet"/>
      <w:lvlText w:val=""/>
      <w:lvlJc w:val="left"/>
      <w:pPr>
        <w:ind w:left="3600" w:hanging="360"/>
      </w:pPr>
      <w:rPr>
        <w:rFonts w:ascii="Wingdings" w:hAnsi="Wingdings" w:hint="default"/>
        <w:color w:val="auto"/>
        <w:sz w:val="22"/>
        <w:szCs w:val="22"/>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34C73"/>
    <w:multiLevelType w:val="multilevel"/>
    <w:tmpl w:val="CFBA924C"/>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211B43B4"/>
    <w:multiLevelType w:val="hybridMultilevel"/>
    <w:tmpl w:val="B20C2D0C"/>
    <w:lvl w:ilvl="0" w:tplc="DCF2D240">
      <w:start w:val="1"/>
      <w:numFmt w:val="bullet"/>
      <w:lvlText w:val=""/>
      <w:lvlJc w:val="left"/>
      <w:pPr>
        <w:ind w:left="720" w:hanging="360"/>
      </w:pPr>
      <w:rPr>
        <w:rFonts w:ascii="Wingdings" w:hAnsi="Wingdings" w:hint="default"/>
        <w:color w:val="auto"/>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C18388C">
      <w:start w:val="1"/>
      <w:numFmt w:val="bullet"/>
      <w:lvlText w:val=""/>
      <w:lvlJc w:val="left"/>
      <w:pPr>
        <w:ind w:left="2880" w:hanging="360"/>
      </w:pPr>
      <w:rPr>
        <w:rFonts w:ascii="Wingdings" w:hAnsi="Wingdings" w:hint="default"/>
        <w:color w:val="auto"/>
        <w:sz w:val="22"/>
        <w:szCs w:val="26"/>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111F0"/>
    <w:multiLevelType w:val="singleLevel"/>
    <w:tmpl w:val="1E9808EE"/>
    <w:lvl w:ilvl="0">
      <w:start w:val="1"/>
      <w:numFmt w:val="bullet"/>
      <w:lvlText w:val=""/>
      <w:lvlJc w:val="left"/>
      <w:pPr>
        <w:ind w:left="360" w:hanging="360"/>
      </w:pPr>
      <w:rPr>
        <w:rFonts w:ascii="Wingdings" w:hAnsi="Wingdings" w:hint="default"/>
        <w:sz w:val="40"/>
      </w:rPr>
    </w:lvl>
  </w:abstractNum>
  <w:abstractNum w:abstractNumId="25" w15:restartNumberingAfterBreak="0">
    <w:nsid w:val="2B3B4315"/>
    <w:multiLevelType w:val="hybridMultilevel"/>
    <w:tmpl w:val="5D388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A277F2"/>
    <w:multiLevelType w:val="multilevel"/>
    <w:tmpl w:val="CDACE6D2"/>
    <w:lvl w:ilvl="0">
      <w:start w:val="1"/>
      <w:numFmt w:val="bullet"/>
      <w:lvlText w:val=""/>
      <w:lvlJc w:val="left"/>
      <w:pPr>
        <w:ind w:left="1080" w:firstLine="720"/>
      </w:pPr>
      <w:rPr>
        <w:rFonts w:ascii="Wingdings" w:hAnsi="Wingdings" w:hint="default"/>
        <w:color w:val="auto"/>
        <w:sz w:val="22"/>
        <w:szCs w:val="22"/>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7" w15:restartNumberingAfterBreak="0">
    <w:nsid w:val="2D94479C"/>
    <w:multiLevelType w:val="multilevel"/>
    <w:tmpl w:val="D88AB5E6"/>
    <w:lvl w:ilvl="0">
      <w:start w:val="1"/>
      <w:numFmt w:val="bullet"/>
      <w:lvlText w:val=""/>
      <w:lvlJc w:val="left"/>
      <w:pPr>
        <w:ind w:left="720" w:firstLine="360"/>
      </w:pPr>
      <w:rPr>
        <w:rFonts w:ascii="Wingdings" w:hAnsi="Wingdings" w:hint="default"/>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28" w15:restartNumberingAfterBreak="0">
    <w:nsid w:val="2EF2480E"/>
    <w:multiLevelType w:val="hybridMultilevel"/>
    <w:tmpl w:val="9738A7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F6B5786"/>
    <w:multiLevelType w:val="hybridMultilevel"/>
    <w:tmpl w:val="E1C87AC0"/>
    <w:lvl w:ilvl="0" w:tplc="0409000B">
      <w:start w:val="1"/>
      <w:numFmt w:val="bullet"/>
      <w:lvlText w:val=""/>
      <w:lvlJc w:val="left"/>
      <w:pPr>
        <w:ind w:left="1801" w:hanging="360"/>
      </w:pPr>
      <w:rPr>
        <w:rFonts w:ascii="Wingdings" w:hAnsi="Wingdings" w:hint="default"/>
      </w:rPr>
    </w:lvl>
    <w:lvl w:ilvl="1" w:tplc="0409000B">
      <w:start w:val="1"/>
      <w:numFmt w:val="bullet"/>
      <w:lvlText w:val=""/>
      <w:lvlJc w:val="left"/>
      <w:pPr>
        <w:ind w:left="2521" w:hanging="360"/>
      </w:pPr>
      <w:rPr>
        <w:rFonts w:ascii="Wingdings" w:hAnsi="Wingdings"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0" w15:restartNumberingAfterBreak="0">
    <w:nsid w:val="33312B26"/>
    <w:multiLevelType w:val="hybridMultilevel"/>
    <w:tmpl w:val="456CB52C"/>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FF287EE">
      <w:start w:val="1"/>
      <w:numFmt w:val="bullet"/>
      <w:lvlText w:val=""/>
      <w:lvlJc w:val="left"/>
      <w:pPr>
        <w:ind w:left="2880" w:hanging="360"/>
      </w:pPr>
      <w:rPr>
        <w:rFonts w:ascii="Wingdings" w:hAnsi="Wingdings" w:hint="default"/>
        <w:color w:val="auto"/>
        <w:sz w:val="22"/>
        <w:szCs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3A01C9"/>
    <w:multiLevelType w:val="multilevel"/>
    <w:tmpl w:val="1D42DD52"/>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37416DEC"/>
    <w:multiLevelType w:val="multilevel"/>
    <w:tmpl w:val="D26402EE"/>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3A3E1D9E"/>
    <w:multiLevelType w:val="multilevel"/>
    <w:tmpl w:val="6C4E581E"/>
    <w:lvl w:ilvl="0">
      <w:start w:val="1"/>
      <w:numFmt w:val="bullet"/>
      <w:lvlText w:val=""/>
      <w:lvlJc w:val="left"/>
      <w:pPr>
        <w:ind w:left="720" w:firstLine="360"/>
      </w:pPr>
      <w:rPr>
        <w:rFonts w:ascii="Wingdings" w:hAnsi="Wingdings" w:hint="default"/>
        <w:color w:val="auto"/>
        <w:sz w:val="22"/>
        <w:szCs w:val="2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3C815222"/>
    <w:multiLevelType w:val="hybridMultilevel"/>
    <w:tmpl w:val="98C8D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C3141E"/>
    <w:multiLevelType w:val="hybridMultilevel"/>
    <w:tmpl w:val="D0F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20B0B"/>
    <w:multiLevelType w:val="hybridMultilevel"/>
    <w:tmpl w:val="B7B2B0A6"/>
    <w:lvl w:ilvl="0" w:tplc="45D08DA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127FE1"/>
    <w:multiLevelType w:val="multilevel"/>
    <w:tmpl w:val="959CF9AE"/>
    <w:lvl w:ilvl="0">
      <w:start w:val="1"/>
      <w:numFmt w:val="bullet"/>
      <w:lvlText w:val=""/>
      <w:lvlJc w:val="left"/>
      <w:pPr>
        <w:ind w:left="720" w:firstLine="360"/>
      </w:pPr>
      <w:rPr>
        <w:rFonts w:ascii="Wingdings" w:hAnsi="Wingdings" w:hint="default"/>
        <w:color w:val="auto"/>
        <w:sz w:val="22"/>
        <w:szCs w:val="2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3F696C5B"/>
    <w:multiLevelType w:val="multilevel"/>
    <w:tmpl w:val="E0D61C60"/>
    <w:lvl w:ilvl="0">
      <w:start w:val="1"/>
      <w:numFmt w:val="bullet"/>
      <w:lvlText w:val=""/>
      <w:lvlJc w:val="left"/>
      <w:pPr>
        <w:ind w:left="780" w:firstLine="420"/>
      </w:pPr>
      <w:rPr>
        <w:rFonts w:ascii="Wingdings" w:hAnsi="Wingdings" w:hint="default"/>
        <w:color w:val="auto"/>
        <w:sz w:val="22"/>
        <w:szCs w:val="22"/>
      </w:rPr>
    </w:lvl>
    <w:lvl w:ilvl="1">
      <w:start w:val="1"/>
      <w:numFmt w:val="lowerLetter"/>
      <w:lvlText w:val="%2."/>
      <w:lvlJc w:val="left"/>
      <w:pPr>
        <w:ind w:left="1500" w:firstLine="1140"/>
      </w:pPr>
      <w:rPr>
        <w:rFonts w:ascii="Arial" w:eastAsia="Arial" w:hAnsi="Arial" w:cs="Arial"/>
      </w:rPr>
    </w:lvl>
    <w:lvl w:ilvl="2">
      <w:start w:val="1"/>
      <w:numFmt w:val="lowerRoman"/>
      <w:lvlText w:val="%3."/>
      <w:lvlJc w:val="right"/>
      <w:pPr>
        <w:ind w:left="2220" w:firstLine="2040"/>
      </w:pPr>
      <w:rPr>
        <w:rFonts w:ascii="Arial" w:eastAsia="Arial" w:hAnsi="Arial" w:cs="Arial"/>
      </w:rPr>
    </w:lvl>
    <w:lvl w:ilvl="3">
      <w:start w:val="1"/>
      <w:numFmt w:val="decimal"/>
      <w:lvlText w:val="%4."/>
      <w:lvlJc w:val="left"/>
      <w:pPr>
        <w:ind w:left="2940" w:firstLine="2580"/>
      </w:pPr>
      <w:rPr>
        <w:rFonts w:ascii="Arial" w:eastAsia="Arial" w:hAnsi="Arial" w:cs="Arial"/>
      </w:rPr>
    </w:lvl>
    <w:lvl w:ilvl="4">
      <w:start w:val="1"/>
      <w:numFmt w:val="lowerLetter"/>
      <w:lvlText w:val="%5."/>
      <w:lvlJc w:val="left"/>
      <w:pPr>
        <w:ind w:left="3660" w:firstLine="3300"/>
      </w:pPr>
      <w:rPr>
        <w:rFonts w:ascii="Arial" w:eastAsia="Arial" w:hAnsi="Arial" w:cs="Arial"/>
      </w:rPr>
    </w:lvl>
    <w:lvl w:ilvl="5">
      <w:start w:val="1"/>
      <w:numFmt w:val="lowerRoman"/>
      <w:lvlText w:val="%6."/>
      <w:lvlJc w:val="right"/>
      <w:pPr>
        <w:ind w:left="4380" w:firstLine="4200"/>
      </w:pPr>
      <w:rPr>
        <w:rFonts w:ascii="Arial" w:eastAsia="Arial" w:hAnsi="Arial" w:cs="Arial"/>
      </w:rPr>
    </w:lvl>
    <w:lvl w:ilvl="6">
      <w:start w:val="1"/>
      <w:numFmt w:val="decimal"/>
      <w:lvlText w:val="%7."/>
      <w:lvlJc w:val="left"/>
      <w:pPr>
        <w:ind w:left="5100" w:firstLine="4740"/>
      </w:pPr>
      <w:rPr>
        <w:rFonts w:ascii="Arial" w:eastAsia="Arial" w:hAnsi="Arial" w:cs="Arial"/>
      </w:rPr>
    </w:lvl>
    <w:lvl w:ilvl="7">
      <w:start w:val="1"/>
      <w:numFmt w:val="lowerLetter"/>
      <w:lvlText w:val="%8."/>
      <w:lvlJc w:val="left"/>
      <w:pPr>
        <w:ind w:left="5820" w:firstLine="5460"/>
      </w:pPr>
      <w:rPr>
        <w:rFonts w:ascii="Arial" w:eastAsia="Arial" w:hAnsi="Arial" w:cs="Arial"/>
      </w:rPr>
    </w:lvl>
    <w:lvl w:ilvl="8">
      <w:start w:val="1"/>
      <w:numFmt w:val="lowerRoman"/>
      <w:lvlText w:val="%9."/>
      <w:lvlJc w:val="right"/>
      <w:pPr>
        <w:ind w:left="6540" w:firstLine="6360"/>
      </w:pPr>
      <w:rPr>
        <w:rFonts w:ascii="Arial" w:eastAsia="Arial" w:hAnsi="Arial" w:cs="Arial"/>
      </w:rPr>
    </w:lvl>
  </w:abstractNum>
  <w:abstractNum w:abstractNumId="39" w15:restartNumberingAfterBreak="0">
    <w:nsid w:val="411743E4"/>
    <w:multiLevelType w:val="hybridMultilevel"/>
    <w:tmpl w:val="2F064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4775E0"/>
    <w:multiLevelType w:val="hybridMultilevel"/>
    <w:tmpl w:val="EC68E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0A42AF"/>
    <w:multiLevelType w:val="hybridMultilevel"/>
    <w:tmpl w:val="CC5A4A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38E513D"/>
    <w:multiLevelType w:val="multilevel"/>
    <w:tmpl w:val="025CC754"/>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46F14BA4"/>
    <w:multiLevelType w:val="hybridMultilevel"/>
    <w:tmpl w:val="B48036AA"/>
    <w:lvl w:ilvl="0" w:tplc="943C249A">
      <w:start w:val="1"/>
      <w:numFmt w:val="bullet"/>
      <w:lvlText w:val=""/>
      <w:lvlJc w:val="left"/>
      <w:pPr>
        <w:ind w:left="3781" w:hanging="360"/>
      </w:pPr>
      <w:rPr>
        <w:rFonts w:ascii="Wingdings" w:hAnsi="Wingdings" w:hint="default"/>
        <w:color w:val="auto"/>
        <w:sz w:val="22"/>
        <w:szCs w:val="22"/>
      </w:rPr>
    </w:lvl>
    <w:lvl w:ilvl="1" w:tplc="04090003" w:tentative="1">
      <w:start w:val="1"/>
      <w:numFmt w:val="bullet"/>
      <w:lvlText w:val="o"/>
      <w:lvlJc w:val="left"/>
      <w:pPr>
        <w:ind w:left="4501" w:hanging="360"/>
      </w:pPr>
      <w:rPr>
        <w:rFonts w:ascii="Courier New" w:hAnsi="Courier New" w:cs="Courier New" w:hint="default"/>
      </w:rPr>
    </w:lvl>
    <w:lvl w:ilvl="2" w:tplc="04090005" w:tentative="1">
      <w:start w:val="1"/>
      <w:numFmt w:val="bullet"/>
      <w:lvlText w:val=""/>
      <w:lvlJc w:val="left"/>
      <w:pPr>
        <w:ind w:left="5221" w:hanging="360"/>
      </w:pPr>
      <w:rPr>
        <w:rFonts w:ascii="Wingdings" w:hAnsi="Wingdings" w:hint="default"/>
      </w:rPr>
    </w:lvl>
    <w:lvl w:ilvl="3" w:tplc="04090001" w:tentative="1">
      <w:start w:val="1"/>
      <w:numFmt w:val="bullet"/>
      <w:lvlText w:val=""/>
      <w:lvlJc w:val="left"/>
      <w:pPr>
        <w:ind w:left="5941" w:hanging="360"/>
      </w:pPr>
      <w:rPr>
        <w:rFonts w:ascii="Symbol" w:hAnsi="Symbol" w:hint="default"/>
      </w:rPr>
    </w:lvl>
    <w:lvl w:ilvl="4" w:tplc="04090003" w:tentative="1">
      <w:start w:val="1"/>
      <w:numFmt w:val="bullet"/>
      <w:lvlText w:val="o"/>
      <w:lvlJc w:val="left"/>
      <w:pPr>
        <w:ind w:left="6661" w:hanging="360"/>
      </w:pPr>
      <w:rPr>
        <w:rFonts w:ascii="Courier New" w:hAnsi="Courier New" w:cs="Courier New" w:hint="default"/>
      </w:rPr>
    </w:lvl>
    <w:lvl w:ilvl="5" w:tplc="04090005" w:tentative="1">
      <w:start w:val="1"/>
      <w:numFmt w:val="bullet"/>
      <w:lvlText w:val=""/>
      <w:lvlJc w:val="left"/>
      <w:pPr>
        <w:ind w:left="7381" w:hanging="360"/>
      </w:pPr>
      <w:rPr>
        <w:rFonts w:ascii="Wingdings" w:hAnsi="Wingdings" w:hint="default"/>
      </w:rPr>
    </w:lvl>
    <w:lvl w:ilvl="6" w:tplc="04090001" w:tentative="1">
      <w:start w:val="1"/>
      <w:numFmt w:val="bullet"/>
      <w:lvlText w:val=""/>
      <w:lvlJc w:val="left"/>
      <w:pPr>
        <w:ind w:left="8101" w:hanging="360"/>
      </w:pPr>
      <w:rPr>
        <w:rFonts w:ascii="Symbol" w:hAnsi="Symbol" w:hint="default"/>
      </w:rPr>
    </w:lvl>
    <w:lvl w:ilvl="7" w:tplc="04090003" w:tentative="1">
      <w:start w:val="1"/>
      <w:numFmt w:val="bullet"/>
      <w:lvlText w:val="o"/>
      <w:lvlJc w:val="left"/>
      <w:pPr>
        <w:ind w:left="8821" w:hanging="360"/>
      </w:pPr>
      <w:rPr>
        <w:rFonts w:ascii="Courier New" w:hAnsi="Courier New" w:cs="Courier New" w:hint="default"/>
      </w:rPr>
    </w:lvl>
    <w:lvl w:ilvl="8" w:tplc="04090005" w:tentative="1">
      <w:start w:val="1"/>
      <w:numFmt w:val="bullet"/>
      <w:lvlText w:val=""/>
      <w:lvlJc w:val="left"/>
      <w:pPr>
        <w:ind w:left="9541" w:hanging="360"/>
      </w:pPr>
      <w:rPr>
        <w:rFonts w:ascii="Wingdings" w:hAnsi="Wingdings" w:hint="default"/>
      </w:rPr>
    </w:lvl>
  </w:abstractNum>
  <w:abstractNum w:abstractNumId="44" w15:restartNumberingAfterBreak="0">
    <w:nsid w:val="4A2776C2"/>
    <w:multiLevelType w:val="multilevel"/>
    <w:tmpl w:val="4B6CD7D2"/>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4EDA33E1"/>
    <w:multiLevelType w:val="multilevel"/>
    <w:tmpl w:val="47F2905A"/>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4EF556D4"/>
    <w:multiLevelType w:val="hybridMultilevel"/>
    <w:tmpl w:val="A7C479BC"/>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373D26"/>
    <w:multiLevelType w:val="multilevel"/>
    <w:tmpl w:val="06A0AA20"/>
    <w:lvl w:ilvl="0">
      <w:start w:val="1"/>
      <w:numFmt w:val="bullet"/>
      <w:lvlText w:val=""/>
      <w:lvlJc w:val="left"/>
      <w:pPr>
        <w:ind w:left="720" w:firstLine="360"/>
      </w:pPr>
      <w:rPr>
        <w:rFonts w:ascii="Wingdings" w:hAnsi="Wingdings" w:hint="default"/>
        <w:color w:val="auto"/>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15:restartNumberingAfterBreak="0">
    <w:nsid w:val="56747477"/>
    <w:multiLevelType w:val="hybridMultilevel"/>
    <w:tmpl w:val="86BA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B63BB"/>
    <w:multiLevelType w:val="hybridMultilevel"/>
    <w:tmpl w:val="A4B2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7F64BB"/>
    <w:multiLevelType w:val="hybridMultilevel"/>
    <w:tmpl w:val="A072E172"/>
    <w:lvl w:ilvl="0" w:tplc="DCF2D240">
      <w:start w:val="1"/>
      <w:numFmt w:val="bullet"/>
      <w:lvlText w:val=""/>
      <w:lvlJc w:val="left"/>
      <w:pPr>
        <w:ind w:left="720" w:hanging="360"/>
      </w:pPr>
      <w:rPr>
        <w:rFonts w:ascii="Wingdings" w:hAnsi="Wingdings" w:hint="default"/>
        <w:color w:val="auto"/>
        <w:sz w:val="26"/>
        <w:szCs w:val="26"/>
      </w:rPr>
    </w:lvl>
    <w:lvl w:ilvl="1" w:tplc="04090003">
      <w:start w:val="1"/>
      <w:numFmt w:val="bullet"/>
      <w:lvlText w:val="o"/>
      <w:lvlJc w:val="left"/>
      <w:pPr>
        <w:ind w:left="1440" w:hanging="360"/>
      </w:pPr>
      <w:rPr>
        <w:rFonts w:ascii="Courier New" w:hAnsi="Courier New" w:cs="Courier New" w:hint="default"/>
      </w:rPr>
    </w:lvl>
    <w:lvl w:ilvl="2" w:tplc="5A329FE2">
      <w:start w:val="1"/>
      <w:numFmt w:val="bullet"/>
      <w:lvlText w:val=""/>
      <w:lvlJc w:val="left"/>
      <w:pPr>
        <w:ind w:left="2160" w:hanging="360"/>
      </w:pPr>
      <w:rPr>
        <w:rFonts w:ascii="Wingdings" w:hAnsi="Wingdings" w:hint="default"/>
        <w:color w:val="auto"/>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B0490E"/>
    <w:multiLevelType w:val="hybridMultilevel"/>
    <w:tmpl w:val="3E246B48"/>
    <w:lvl w:ilvl="0" w:tplc="27CC2642">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D0381C"/>
    <w:multiLevelType w:val="hybridMultilevel"/>
    <w:tmpl w:val="8D3A5E0E"/>
    <w:lvl w:ilvl="0" w:tplc="71646CA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D1346E"/>
    <w:multiLevelType w:val="multilevel"/>
    <w:tmpl w:val="2CEA650C"/>
    <w:lvl w:ilvl="0">
      <w:start w:val="1"/>
      <w:numFmt w:val="bullet"/>
      <w:lvlText w:val=""/>
      <w:lvlJc w:val="left"/>
      <w:pPr>
        <w:ind w:left="720" w:firstLine="360"/>
      </w:pPr>
      <w:rPr>
        <w:rFonts w:ascii="Wingdings" w:hAnsi="Wingdings" w:hint="default"/>
        <w:color w:val="auto"/>
        <w:sz w:val="22"/>
        <w:szCs w:val="26"/>
      </w:rPr>
    </w:lvl>
    <w:lvl w:ilvl="1">
      <w:start w:val="1"/>
      <w:numFmt w:val="bullet"/>
      <w:lvlText w:val="o"/>
      <w:lvlJc w:val="left"/>
      <w:pPr>
        <w:ind w:left="1440" w:firstLine="1080"/>
      </w:pPr>
      <w:rPr>
        <w:rFonts w:ascii="Arial" w:eastAsia="Arial" w:hAnsi="Arial" w:cs="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54" w15:restartNumberingAfterBreak="0">
    <w:nsid w:val="622C108F"/>
    <w:multiLevelType w:val="hybridMultilevel"/>
    <w:tmpl w:val="CC046FB2"/>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4C4F92"/>
    <w:multiLevelType w:val="hybridMultilevel"/>
    <w:tmpl w:val="734EF54C"/>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5742756">
      <w:start w:val="1"/>
      <w:numFmt w:val="bullet"/>
      <w:lvlText w:val=""/>
      <w:lvlJc w:val="left"/>
      <w:pPr>
        <w:ind w:left="2880" w:hanging="360"/>
      </w:pPr>
      <w:rPr>
        <w:rFonts w:ascii="Wingdings" w:hAnsi="Wingdings" w:hint="default"/>
        <w:color w:val="auto"/>
        <w:sz w:val="22"/>
        <w:szCs w:val="2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7357FA"/>
    <w:multiLevelType w:val="hybridMultilevel"/>
    <w:tmpl w:val="20EE9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247406"/>
    <w:multiLevelType w:val="hybridMultilevel"/>
    <w:tmpl w:val="B0E0F2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D6823"/>
    <w:multiLevelType w:val="hybridMultilevel"/>
    <w:tmpl w:val="C8087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4168BA"/>
    <w:multiLevelType w:val="hybridMultilevel"/>
    <w:tmpl w:val="DA707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E471DB"/>
    <w:multiLevelType w:val="hybridMultilevel"/>
    <w:tmpl w:val="6A6E8A04"/>
    <w:lvl w:ilvl="0" w:tplc="7CB46642">
      <w:start w:val="1"/>
      <w:numFmt w:val="bullet"/>
      <w:lvlText w:val=""/>
      <w:lvlJc w:val="left"/>
      <w:pPr>
        <w:ind w:left="2881" w:hanging="360"/>
      </w:pPr>
      <w:rPr>
        <w:rFonts w:ascii="Wingdings" w:hAnsi="Wingdings" w:hint="default"/>
        <w:color w:val="auto"/>
        <w:sz w:val="22"/>
        <w:szCs w:val="22"/>
      </w:rPr>
    </w:lvl>
    <w:lvl w:ilvl="1" w:tplc="0409000B">
      <w:start w:val="1"/>
      <w:numFmt w:val="bullet"/>
      <w:lvlText w:val=""/>
      <w:lvlJc w:val="left"/>
      <w:pPr>
        <w:ind w:left="3601" w:hanging="360"/>
      </w:pPr>
      <w:rPr>
        <w:rFonts w:ascii="Wingdings" w:hAnsi="Wingdings" w:hint="default"/>
      </w:rPr>
    </w:lvl>
    <w:lvl w:ilvl="2" w:tplc="04090005" w:tentative="1">
      <w:start w:val="1"/>
      <w:numFmt w:val="bullet"/>
      <w:lvlText w:val=""/>
      <w:lvlJc w:val="left"/>
      <w:pPr>
        <w:ind w:left="4321" w:hanging="360"/>
      </w:pPr>
      <w:rPr>
        <w:rFonts w:ascii="Wingdings" w:hAnsi="Wingdings" w:hint="default"/>
      </w:rPr>
    </w:lvl>
    <w:lvl w:ilvl="3" w:tplc="04090001" w:tentative="1">
      <w:start w:val="1"/>
      <w:numFmt w:val="bullet"/>
      <w:lvlText w:val=""/>
      <w:lvlJc w:val="left"/>
      <w:pPr>
        <w:ind w:left="5041" w:hanging="360"/>
      </w:pPr>
      <w:rPr>
        <w:rFonts w:ascii="Symbol" w:hAnsi="Symbol" w:hint="default"/>
      </w:rPr>
    </w:lvl>
    <w:lvl w:ilvl="4" w:tplc="04090003" w:tentative="1">
      <w:start w:val="1"/>
      <w:numFmt w:val="bullet"/>
      <w:lvlText w:val="o"/>
      <w:lvlJc w:val="left"/>
      <w:pPr>
        <w:ind w:left="5761" w:hanging="360"/>
      </w:pPr>
      <w:rPr>
        <w:rFonts w:ascii="Courier New" w:hAnsi="Courier New" w:cs="Courier New" w:hint="default"/>
      </w:rPr>
    </w:lvl>
    <w:lvl w:ilvl="5" w:tplc="04090005" w:tentative="1">
      <w:start w:val="1"/>
      <w:numFmt w:val="bullet"/>
      <w:lvlText w:val=""/>
      <w:lvlJc w:val="left"/>
      <w:pPr>
        <w:ind w:left="6481" w:hanging="360"/>
      </w:pPr>
      <w:rPr>
        <w:rFonts w:ascii="Wingdings" w:hAnsi="Wingdings" w:hint="default"/>
      </w:rPr>
    </w:lvl>
    <w:lvl w:ilvl="6" w:tplc="04090001" w:tentative="1">
      <w:start w:val="1"/>
      <w:numFmt w:val="bullet"/>
      <w:lvlText w:val=""/>
      <w:lvlJc w:val="left"/>
      <w:pPr>
        <w:ind w:left="7201" w:hanging="360"/>
      </w:pPr>
      <w:rPr>
        <w:rFonts w:ascii="Symbol" w:hAnsi="Symbol" w:hint="default"/>
      </w:rPr>
    </w:lvl>
    <w:lvl w:ilvl="7" w:tplc="04090003" w:tentative="1">
      <w:start w:val="1"/>
      <w:numFmt w:val="bullet"/>
      <w:lvlText w:val="o"/>
      <w:lvlJc w:val="left"/>
      <w:pPr>
        <w:ind w:left="7921" w:hanging="360"/>
      </w:pPr>
      <w:rPr>
        <w:rFonts w:ascii="Courier New" w:hAnsi="Courier New" w:cs="Courier New" w:hint="default"/>
      </w:rPr>
    </w:lvl>
    <w:lvl w:ilvl="8" w:tplc="04090005" w:tentative="1">
      <w:start w:val="1"/>
      <w:numFmt w:val="bullet"/>
      <w:lvlText w:val=""/>
      <w:lvlJc w:val="left"/>
      <w:pPr>
        <w:ind w:left="8641" w:hanging="360"/>
      </w:pPr>
      <w:rPr>
        <w:rFonts w:ascii="Wingdings" w:hAnsi="Wingdings" w:hint="default"/>
      </w:rPr>
    </w:lvl>
  </w:abstractNum>
  <w:abstractNum w:abstractNumId="61" w15:restartNumberingAfterBreak="0">
    <w:nsid w:val="76C2436D"/>
    <w:multiLevelType w:val="hybridMultilevel"/>
    <w:tmpl w:val="70247776"/>
    <w:lvl w:ilvl="0" w:tplc="71646CA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AA4135"/>
    <w:multiLevelType w:val="hybridMultilevel"/>
    <w:tmpl w:val="B6DEF04A"/>
    <w:lvl w:ilvl="0" w:tplc="C62E6400">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206297"/>
    <w:multiLevelType w:val="multilevel"/>
    <w:tmpl w:val="7492857A"/>
    <w:lvl w:ilvl="0">
      <w:start w:val="1"/>
      <w:numFmt w:val="bullet"/>
      <w:lvlText w:val=""/>
      <w:lvlJc w:val="left"/>
      <w:pPr>
        <w:ind w:left="720" w:firstLine="360"/>
      </w:pPr>
      <w:rPr>
        <w:rFonts w:ascii="Wingdings" w:hAnsi="Wingdings" w:hint="default"/>
        <w:color w:val="auto"/>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7A5D255D"/>
    <w:multiLevelType w:val="multilevel"/>
    <w:tmpl w:val="68CE39AA"/>
    <w:lvl w:ilvl="0">
      <w:start w:val="1"/>
      <w:numFmt w:val="bullet"/>
      <w:lvlText w:val=""/>
      <w:lvlJc w:val="left"/>
      <w:pPr>
        <w:ind w:left="720" w:firstLine="360"/>
      </w:pPr>
      <w:rPr>
        <w:rFonts w:ascii="Wingdings" w:hAnsi="Wingdings" w:hint="default"/>
        <w:color w:val="auto"/>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7BC15BEF"/>
    <w:multiLevelType w:val="hybridMultilevel"/>
    <w:tmpl w:val="789804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BFD6191"/>
    <w:multiLevelType w:val="hybridMultilevel"/>
    <w:tmpl w:val="6CE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B76B66"/>
    <w:multiLevelType w:val="multilevel"/>
    <w:tmpl w:val="DB526EE0"/>
    <w:lvl w:ilvl="0">
      <w:start w:val="1"/>
      <w:numFmt w:val="bullet"/>
      <w:lvlText w:val=""/>
      <w:lvlJc w:val="left"/>
      <w:pPr>
        <w:ind w:left="720" w:firstLine="360"/>
      </w:pPr>
      <w:rPr>
        <w:rFonts w:ascii="Wingdings" w:hAnsi="Wingdings" w:hint="default"/>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num w:numId="1" w16cid:durableId="1863081395">
    <w:abstractNumId w:val="4"/>
  </w:num>
  <w:num w:numId="2" w16cid:durableId="1818834128">
    <w:abstractNumId w:val="61"/>
  </w:num>
  <w:num w:numId="3" w16cid:durableId="599947085">
    <w:abstractNumId w:val="62"/>
  </w:num>
  <w:num w:numId="4" w16cid:durableId="1264455525">
    <w:abstractNumId w:val="8"/>
  </w:num>
  <w:num w:numId="5" w16cid:durableId="1407417403">
    <w:abstractNumId w:val="64"/>
  </w:num>
  <w:num w:numId="6" w16cid:durableId="1753156643">
    <w:abstractNumId w:val="63"/>
  </w:num>
  <w:num w:numId="7" w16cid:durableId="1981570939">
    <w:abstractNumId w:val="46"/>
  </w:num>
  <w:num w:numId="8" w16cid:durableId="1257131372">
    <w:abstractNumId w:val="54"/>
  </w:num>
  <w:num w:numId="9" w16cid:durableId="692192386">
    <w:abstractNumId w:val="9"/>
  </w:num>
  <w:num w:numId="10" w16cid:durableId="356126440">
    <w:abstractNumId w:val="50"/>
  </w:num>
  <w:num w:numId="11" w16cid:durableId="1204173416">
    <w:abstractNumId w:val="30"/>
  </w:num>
  <w:num w:numId="12" w16cid:durableId="1666009052">
    <w:abstractNumId w:val="23"/>
  </w:num>
  <w:num w:numId="13" w16cid:durableId="99840433">
    <w:abstractNumId w:val="56"/>
  </w:num>
  <w:num w:numId="14" w16cid:durableId="282270000">
    <w:abstractNumId w:val="12"/>
  </w:num>
  <w:num w:numId="15" w16cid:durableId="1479112208">
    <w:abstractNumId w:val="43"/>
  </w:num>
  <w:num w:numId="16" w16cid:durableId="250896586">
    <w:abstractNumId w:val="19"/>
  </w:num>
  <w:num w:numId="17" w16cid:durableId="1537738408">
    <w:abstractNumId w:val="14"/>
  </w:num>
  <w:num w:numId="18" w16cid:durableId="1488477685">
    <w:abstractNumId w:val="60"/>
  </w:num>
  <w:num w:numId="19" w16cid:durableId="1562669587">
    <w:abstractNumId w:val="29"/>
  </w:num>
  <w:num w:numId="20" w16cid:durableId="1573853183">
    <w:abstractNumId w:val="45"/>
  </w:num>
  <w:num w:numId="21" w16cid:durableId="1282345004">
    <w:abstractNumId w:val="32"/>
  </w:num>
  <w:num w:numId="22" w16cid:durableId="1004013415">
    <w:abstractNumId w:val="16"/>
  </w:num>
  <w:num w:numId="23" w16cid:durableId="1714038885">
    <w:abstractNumId w:val="15"/>
  </w:num>
  <w:num w:numId="24" w16cid:durableId="1047146534">
    <w:abstractNumId w:val="6"/>
  </w:num>
  <w:num w:numId="25" w16cid:durableId="802312938">
    <w:abstractNumId w:val="34"/>
  </w:num>
  <w:num w:numId="26" w16cid:durableId="333917456">
    <w:abstractNumId w:val="0"/>
    <w:lvlOverride w:ilvl="0">
      <w:lvl w:ilvl="0">
        <w:start w:val="1"/>
        <w:numFmt w:val="bullet"/>
        <w:lvlText w:val=""/>
        <w:legacy w:legacy="1" w:legacySpace="0" w:legacyIndent="864"/>
        <w:lvlJc w:val="left"/>
        <w:pPr>
          <w:ind w:left="1584" w:hanging="864"/>
        </w:pPr>
        <w:rPr>
          <w:rFonts w:ascii="Wingdings" w:hAnsi="Wingdings" w:hint="default"/>
          <w:sz w:val="40"/>
        </w:rPr>
      </w:lvl>
    </w:lvlOverride>
  </w:num>
  <w:num w:numId="27" w16cid:durableId="1427337507">
    <w:abstractNumId w:val="24"/>
  </w:num>
  <w:num w:numId="28" w16cid:durableId="1983341956">
    <w:abstractNumId w:val="37"/>
  </w:num>
  <w:num w:numId="29" w16cid:durableId="1416200125">
    <w:abstractNumId w:val="33"/>
  </w:num>
  <w:num w:numId="30" w16cid:durableId="355472140">
    <w:abstractNumId w:val="42"/>
  </w:num>
  <w:num w:numId="31" w16cid:durableId="769280423">
    <w:abstractNumId w:val="53"/>
  </w:num>
  <w:num w:numId="32" w16cid:durableId="923147254">
    <w:abstractNumId w:val="55"/>
  </w:num>
  <w:num w:numId="33" w16cid:durableId="197596045">
    <w:abstractNumId w:val="10"/>
  </w:num>
  <w:num w:numId="34" w16cid:durableId="1080059245">
    <w:abstractNumId w:val="11"/>
  </w:num>
  <w:num w:numId="35" w16cid:durableId="1602562415">
    <w:abstractNumId w:val="44"/>
  </w:num>
  <w:num w:numId="36" w16cid:durableId="1684360788">
    <w:abstractNumId w:val="27"/>
  </w:num>
  <w:num w:numId="37" w16cid:durableId="1813792122">
    <w:abstractNumId w:val="67"/>
  </w:num>
  <w:num w:numId="38" w16cid:durableId="106196481">
    <w:abstractNumId w:val="21"/>
  </w:num>
  <w:num w:numId="39" w16cid:durableId="984352681">
    <w:abstractNumId w:val="36"/>
  </w:num>
  <w:num w:numId="40" w16cid:durableId="1106389895">
    <w:abstractNumId w:val="1"/>
  </w:num>
  <w:num w:numId="41" w16cid:durableId="746851384">
    <w:abstractNumId w:val="38"/>
  </w:num>
  <w:num w:numId="42" w16cid:durableId="263651478">
    <w:abstractNumId w:val="26"/>
  </w:num>
  <w:num w:numId="43" w16cid:durableId="697776214">
    <w:abstractNumId w:val="22"/>
  </w:num>
  <w:num w:numId="44" w16cid:durableId="736441172">
    <w:abstractNumId w:val="31"/>
  </w:num>
  <w:num w:numId="45" w16cid:durableId="603003137">
    <w:abstractNumId w:val="57"/>
  </w:num>
  <w:num w:numId="46" w16cid:durableId="1086802850">
    <w:abstractNumId w:val="51"/>
  </w:num>
  <w:num w:numId="47" w16cid:durableId="834102900">
    <w:abstractNumId w:val="47"/>
  </w:num>
  <w:num w:numId="48" w16cid:durableId="1242790148">
    <w:abstractNumId w:val="3"/>
  </w:num>
  <w:num w:numId="49" w16cid:durableId="1957562488">
    <w:abstractNumId w:val="52"/>
  </w:num>
  <w:num w:numId="50" w16cid:durableId="1422988017">
    <w:abstractNumId w:val="39"/>
  </w:num>
  <w:num w:numId="51" w16cid:durableId="593055177">
    <w:abstractNumId w:val="7"/>
  </w:num>
  <w:num w:numId="52" w16cid:durableId="745228648">
    <w:abstractNumId w:val="25"/>
  </w:num>
  <w:num w:numId="53" w16cid:durableId="1360085596">
    <w:abstractNumId w:val="48"/>
  </w:num>
  <w:num w:numId="54" w16cid:durableId="224026154">
    <w:abstractNumId w:val="41"/>
  </w:num>
  <w:num w:numId="55" w16cid:durableId="1224952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214879">
    <w:abstractNumId w:val="65"/>
  </w:num>
  <w:num w:numId="57" w16cid:durableId="642857093">
    <w:abstractNumId w:val="20"/>
  </w:num>
  <w:num w:numId="58" w16cid:durableId="709692475">
    <w:abstractNumId w:val="18"/>
  </w:num>
  <w:num w:numId="59" w16cid:durableId="2088988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8377341">
    <w:abstractNumId w:val="59"/>
  </w:num>
  <w:num w:numId="61" w16cid:durableId="307784085">
    <w:abstractNumId w:val="35"/>
  </w:num>
  <w:num w:numId="62" w16cid:durableId="871189898">
    <w:abstractNumId w:val="5"/>
  </w:num>
  <w:num w:numId="63" w16cid:durableId="2014604852">
    <w:abstractNumId w:val="66"/>
  </w:num>
  <w:num w:numId="64" w16cid:durableId="1091005924">
    <w:abstractNumId w:val="58"/>
  </w:num>
  <w:num w:numId="65" w16cid:durableId="2006009978">
    <w:abstractNumId w:val="49"/>
  </w:num>
  <w:num w:numId="66" w16cid:durableId="1376004063">
    <w:abstractNumId w:val="51"/>
  </w:num>
  <w:num w:numId="67" w16cid:durableId="264045958">
    <w:abstractNumId w:val="57"/>
  </w:num>
  <w:num w:numId="68" w16cid:durableId="1616281186">
    <w:abstractNumId w:val="2"/>
  </w:num>
  <w:num w:numId="69" w16cid:durableId="2045325902">
    <w:abstractNumId w:val="40"/>
  </w:num>
  <w:num w:numId="70" w16cid:durableId="298537750">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7B"/>
    <w:rsid w:val="0002369A"/>
    <w:rsid w:val="00023FDF"/>
    <w:rsid w:val="0003260B"/>
    <w:rsid w:val="000371D2"/>
    <w:rsid w:val="0006298C"/>
    <w:rsid w:val="00064AC2"/>
    <w:rsid w:val="00070CA0"/>
    <w:rsid w:val="00070FBA"/>
    <w:rsid w:val="00074B3D"/>
    <w:rsid w:val="00087A03"/>
    <w:rsid w:val="00091300"/>
    <w:rsid w:val="0009235F"/>
    <w:rsid w:val="0009549B"/>
    <w:rsid w:val="000A1C05"/>
    <w:rsid w:val="000A270F"/>
    <w:rsid w:val="000B4FF6"/>
    <w:rsid w:val="000C1B4D"/>
    <w:rsid w:val="000D72B4"/>
    <w:rsid w:val="000E4D34"/>
    <w:rsid w:val="0010429A"/>
    <w:rsid w:val="0010482D"/>
    <w:rsid w:val="0010552D"/>
    <w:rsid w:val="00110D80"/>
    <w:rsid w:val="0014069D"/>
    <w:rsid w:val="001407F1"/>
    <w:rsid w:val="001434AE"/>
    <w:rsid w:val="00143EE8"/>
    <w:rsid w:val="0015075A"/>
    <w:rsid w:val="0015511C"/>
    <w:rsid w:val="00155A49"/>
    <w:rsid w:val="001569A3"/>
    <w:rsid w:val="00165987"/>
    <w:rsid w:val="001679B7"/>
    <w:rsid w:val="0017249D"/>
    <w:rsid w:val="001744B4"/>
    <w:rsid w:val="0018487A"/>
    <w:rsid w:val="0019125F"/>
    <w:rsid w:val="00193BB3"/>
    <w:rsid w:val="00196422"/>
    <w:rsid w:val="001A5514"/>
    <w:rsid w:val="001B466E"/>
    <w:rsid w:val="001B7E4C"/>
    <w:rsid w:val="001C3F28"/>
    <w:rsid w:val="001C5C3A"/>
    <w:rsid w:val="001D5D13"/>
    <w:rsid w:val="001E495B"/>
    <w:rsid w:val="00212BBE"/>
    <w:rsid w:val="00214ABA"/>
    <w:rsid w:val="00214AE5"/>
    <w:rsid w:val="00224094"/>
    <w:rsid w:val="002279F9"/>
    <w:rsid w:val="00230073"/>
    <w:rsid w:val="00230E41"/>
    <w:rsid w:val="002354F9"/>
    <w:rsid w:val="0023695C"/>
    <w:rsid w:val="00247231"/>
    <w:rsid w:val="00253517"/>
    <w:rsid w:val="00257A5C"/>
    <w:rsid w:val="00263B3B"/>
    <w:rsid w:val="00276273"/>
    <w:rsid w:val="00282660"/>
    <w:rsid w:val="002904E8"/>
    <w:rsid w:val="00292142"/>
    <w:rsid w:val="00295199"/>
    <w:rsid w:val="00296BDF"/>
    <w:rsid w:val="00297608"/>
    <w:rsid w:val="002B4982"/>
    <w:rsid w:val="002B6C45"/>
    <w:rsid w:val="002D0609"/>
    <w:rsid w:val="002D07DC"/>
    <w:rsid w:val="002D10A6"/>
    <w:rsid w:val="002D422E"/>
    <w:rsid w:val="002E7F62"/>
    <w:rsid w:val="00310E7F"/>
    <w:rsid w:val="00316F46"/>
    <w:rsid w:val="003412BE"/>
    <w:rsid w:val="003519A6"/>
    <w:rsid w:val="00361894"/>
    <w:rsid w:val="00377245"/>
    <w:rsid w:val="0038420A"/>
    <w:rsid w:val="003972FD"/>
    <w:rsid w:val="003A3E97"/>
    <w:rsid w:val="003A5EF5"/>
    <w:rsid w:val="003A6008"/>
    <w:rsid w:val="003B1A32"/>
    <w:rsid w:val="003B26B0"/>
    <w:rsid w:val="003B38BB"/>
    <w:rsid w:val="003B5E3D"/>
    <w:rsid w:val="003C128B"/>
    <w:rsid w:val="003C5962"/>
    <w:rsid w:val="003D0CAD"/>
    <w:rsid w:val="003D13DA"/>
    <w:rsid w:val="003D2237"/>
    <w:rsid w:val="003E1888"/>
    <w:rsid w:val="003E2465"/>
    <w:rsid w:val="003E56C8"/>
    <w:rsid w:val="003F15CF"/>
    <w:rsid w:val="003F3215"/>
    <w:rsid w:val="003F4F5A"/>
    <w:rsid w:val="003F587B"/>
    <w:rsid w:val="0040245A"/>
    <w:rsid w:val="00423C95"/>
    <w:rsid w:val="00441919"/>
    <w:rsid w:val="0044222A"/>
    <w:rsid w:val="00452577"/>
    <w:rsid w:val="0045531E"/>
    <w:rsid w:val="00465228"/>
    <w:rsid w:val="00465636"/>
    <w:rsid w:val="00465F32"/>
    <w:rsid w:val="004869AA"/>
    <w:rsid w:val="004911B3"/>
    <w:rsid w:val="00495099"/>
    <w:rsid w:val="004A2D61"/>
    <w:rsid w:val="004A4215"/>
    <w:rsid w:val="004A4FAE"/>
    <w:rsid w:val="004F0307"/>
    <w:rsid w:val="004F3784"/>
    <w:rsid w:val="004F4C85"/>
    <w:rsid w:val="00500886"/>
    <w:rsid w:val="005015C0"/>
    <w:rsid w:val="0051520D"/>
    <w:rsid w:val="00524325"/>
    <w:rsid w:val="00524765"/>
    <w:rsid w:val="00525BE0"/>
    <w:rsid w:val="00533FFF"/>
    <w:rsid w:val="00561412"/>
    <w:rsid w:val="00573462"/>
    <w:rsid w:val="0057634C"/>
    <w:rsid w:val="00576A97"/>
    <w:rsid w:val="0058069C"/>
    <w:rsid w:val="0058184E"/>
    <w:rsid w:val="005A03C5"/>
    <w:rsid w:val="005A3CB4"/>
    <w:rsid w:val="005A4DAE"/>
    <w:rsid w:val="005C235B"/>
    <w:rsid w:val="005C4525"/>
    <w:rsid w:val="005C5F1A"/>
    <w:rsid w:val="005D0DAA"/>
    <w:rsid w:val="005D1A67"/>
    <w:rsid w:val="005D1B3B"/>
    <w:rsid w:val="005D26B6"/>
    <w:rsid w:val="005D6CDE"/>
    <w:rsid w:val="005E0283"/>
    <w:rsid w:val="005E20BE"/>
    <w:rsid w:val="005F2DD6"/>
    <w:rsid w:val="005F4916"/>
    <w:rsid w:val="005F6C62"/>
    <w:rsid w:val="00602B95"/>
    <w:rsid w:val="00604EDA"/>
    <w:rsid w:val="006177EE"/>
    <w:rsid w:val="0062142E"/>
    <w:rsid w:val="0062386B"/>
    <w:rsid w:val="00624F73"/>
    <w:rsid w:val="00626A9A"/>
    <w:rsid w:val="0063094E"/>
    <w:rsid w:val="006531BB"/>
    <w:rsid w:val="006541A9"/>
    <w:rsid w:val="00657CC4"/>
    <w:rsid w:val="006916D3"/>
    <w:rsid w:val="006B662F"/>
    <w:rsid w:val="006C0195"/>
    <w:rsid w:val="006D5A92"/>
    <w:rsid w:val="006E490B"/>
    <w:rsid w:val="006E7516"/>
    <w:rsid w:val="0070229B"/>
    <w:rsid w:val="007105CE"/>
    <w:rsid w:val="00711342"/>
    <w:rsid w:val="00713FE7"/>
    <w:rsid w:val="007141A4"/>
    <w:rsid w:val="00724D01"/>
    <w:rsid w:val="00735C84"/>
    <w:rsid w:val="00735EAF"/>
    <w:rsid w:val="00741DE4"/>
    <w:rsid w:val="00751DFA"/>
    <w:rsid w:val="00763215"/>
    <w:rsid w:val="00763FB9"/>
    <w:rsid w:val="00764500"/>
    <w:rsid w:val="007849CE"/>
    <w:rsid w:val="00787FC6"/>
    <w:rsid w:val="00790727"/>
    <w:rsid w:val="007A08AA"/>
    <w:rsid w:val="007C005B"/>
    <w:rsid w:val="007D0E18"/>
    <w:rsid w:val="007D1C7C"/>
    <w:rsid w:val="007D50F1"/>
    <w:rsid w:val="007E0A1C"/>
    <w:rsid w:val="007E4393"/>
    <w:rsid w:val="007E4435"/>
    <w:rsid w:val="007E5521"/>
    <w:rsid w:val="007F4EA7"/>
    <w:rsid w:val="007F5E8D"/>
    <w:rsid w:val="00806D4F"/>
    <w:rsid w:val="00834FAA"/>
    <w:rsid w:val="00845C90"/>
    <w:rsid w:val="0084798D"/>
    <w:rsid w:val="00850BFD"/>
    <w:rsid w:val="008514E2"/>
    <w:rsid w:val="00855FF1"/>
    <w:rsid w:val="00861953"/>
    <w:rsid w:val="00865ADE"/>
    <w:rsid w:val="00865C37"/>
    <w:rsid w:val="00866A0C"/>
    <w:rsid w:val="008705F9"/>
    <w:rsid w:val="00870908"/>
    <w:rsid w:val="008727F2"/>
    <w:rsid w:val="00872824"/>
    <w:rsid w:val="00872D00"/>
    <w:rsid w:val="0089777C"/>
    <w:rsid w:val="008C3634"/>
    <w:rsid w:val="008C3CA3"/>
    <w:rsid w:val="008C7935"/>
    <w:rsid w:val="008C7941"/>
    <w:rsid w:val="008D43BA"/>
    <w:rsid w:val="008E096F"/>
    <w:rsid w:val="008E2684"/>
    <w:rsid w:val="008F1058"/>
    <w:rsid w:val="00906742"/>
    <w:rsid w:val="00924548"/>
    <w:rsid w:val="00930D11"/>
    <w:rsid w:val="00931B2B"/>
    <w:rsid w:val="009355EB"/>
    <w:rsid w:val="0094539A"/>
    <w:rsid w:val="00953936"/>
    <w:rsid w:val="00954455"/>
    <w:rsid w:val="009547DD"/>
    <w:rsid w:val="009576A1"/>
    <w:rsid w:val="00967890"/>
    <w:rsid w:val="009740B9"/>
    <w:rsid w:val="00976CF1"/>
    <w:rsid w:val="00980217"/>
    <w:rsid w:val="00996F71"/>
    <w:rsid w:val="009A1C61"/>
    <w:rsid w:val="009A4F8D"/>
    <w:rsid w:val="009A5659"/>
    <w:rsid w:val="009A61B0"/>
    <w:rsid w:val="009A798A"/>
    <w:rsid w:val="009B6D1E"/>
    <w:rsid w:val="009C22F5"/>
    <w:rsid w:val="009C587F"/>
    <w:rsid w:val="009C7342"/>
    <w:rsid w:val="009D341B"/>
    <w:rsid w:val="009D5814"/>
    <w:rsid w:val="009D5D27"/>
    <w:rsid w:val="009E6769"/>
    <w:rsid w:val="00A16BE2"/>
    <w:rsid w:val="00A308DC"/>
    <w:rsid w:val="00A32C23"/>
    <w:rsid w:val="00A43A01"/>
    <w:rsid w:val="00A45EFE"/>
    <w:rsid w:val="00A549C9"/>
    <w:rsid w:val="00A5774C"/>
    <w:rsid w:val="00A61A10"/>
    <w:rsid w:val="00A6434F"/>
    <w:rsid w:val="00A7318E"/>
    <w:rsid w:val="00A74299"/>
    <w:rsid w:val="00A965B0"/>
    <w:rsid w:val="00AA2DD6"/>
    <w:rsid w:val="00AA404C"/>
    <w:rsid w:val="00AB12AD"/>
    <w:rsid w:val="00AB63D1"/>
    <w:rsid w:val="00AB7B9B"/>
    <w:rsid w:val="00AC3ADE"/>
    <w:rsid w:val="00AD1C6B"/>
    <w:rsid w:val="00AD3D75"/>
    <w:rsid w:val="00AE4CF4"/>
    <w:rsid w:val="00AE5F99"/>
    <w:rsid w:val="00AF6D6E"/>
    <w:rsid w:val="00AF7C02"/>
    <w:rsid w:val="00B06809"/>
    <w:rsid w:val="00B17332"/>
    <w:rsid w:val="00B32C08"/>
    <w:rsid w:val="00B37CEF"/>
    <w:rsid w:val="00B408B0"/>
    <w:rsid w:val="00B42CCB"/>
    <w:rsid w:val="00B44F56"/>
    <w:rsid w:val="00B67E9E"/>
    <w:rsid w:val="00B77298"/>
    <w:rsid w:val="00B854F0"/>
    <w:rsid w:val="00B85FB7"/>
    <w:rsid w:val="00B87606"/>
    <w:rsid w:val="00B90291"/>
    <w:rsid w:val="00B97347"/>
    <w:rsid w:val="00BA2ADA"/>
    <w:rsid w:val="00BA7BDA"/>
    <w:rsid w:val="00BC52B6"/>
    <w:rsid w:val="00BC67C0"/>
    <w:rsid w:val="00BE21D5"/>
    <w:rsid w:val="00C00A9A"/>
    <w:rsid w:val="00C024D3"/>
    <w:rsid w:val="00C02842"/>
    <w:rsid w:val="00C1662D"/>
    <w:rsid w:val="00C16B1F"/>
    <w:rsid w:val="00C170C6"/>
    <w:rsid w:val="00C22266"/>
    <w:rsid w:val="00C314AD"/>
    <w:rsid w:val="00C36510"/>
    <w:rsid w:val="00C374ED"/>
    <w:rsid w:val="00C40070"/>
    <w:rsid w:val="00C43598"/>
    <w:rsid w:val="00C52457"/>
    <w:rsid w:val="00C537F0"/>
    <w:rsid w:val="00C56A34"/>
    <w:rsid w:val="00C56B3D"/>
    <w:rsid w:val="00C570C6"/>
    <w:rsid w:val="00C60D3A"/>
    <w:rsid w:val="00C6167B"/>
    <w:rsid w:val="00C679B0"/>
    <w:rsid w:val="00C81AB0"/>
    <w:rsid w:val="00C910FF"/>
    <w:rsid w:val="00C97AFC"/>
    <w:rsid w:val="00CA1380"/>
    <w:rsid w:val="00CC4730"/>
    <w:rsid w:val="00CD3058"/>
    <w:rsid w:val="00CD3920"/>
    <w:rsid w:val="00CD4459"/>
    <w:rsid w:val="00D072DC"/>
    <w:rsid w:val="00D0782E"/>
    <w:rsid w:val="00D13336"/>
    <w:rsid w:val="00D265F3"/>
    <w:rsid w:val="00D4451B"/>
    <w:rsid w:val="00D50C19"/>
    <w:rsid w:val="00D5689E"/>
    <w:rsid w:val="00D6257E"/>
    <w:rsid w:val="00D66149"/>
    <w:rsid w:val="00D75312"/>
    <w:rsid w:val="00D80D35"/>
    <w:rsid w:val="00D9039C"/>
    <w:rsid w:val="00DA6D3A"/>
    <w:rsid w:val="00DA75D0"/>
    <w:rsid w:val="00DB5BB1"/>
    <w:rsid w:val="00DB5C9D"/>
    <w:rsid w:val="00DC17B0"/>
    <w:rsid w:val="00DC32DB"/>
    <w:rsid w:val="00DD12C5"/>
    <w:rsid w:val="00DD2BE6"/>
    <w:rsid w:val="00DD2D9D"/>
    <w:rsid w:val="00DD5205"/>
    <w:rsid w:val="00DD5EE8"/>
    <w:rsid w:val="00DE660F"/>
    <w:rsid w:val="00E053C1"/>
    <w:rsid w:val="00E074FB"/>
    <w:rsid w:val="00E130E4"/>
    <w:rsid w:val="00E150A7"/>
    <w:rsid w:val="00E15A38"/>
    <w:rsid w:val="00E2070C"/>
    <w:rsid w:val="00E31A63"/>
    <w:rsid w:val="00E446B7"/>
    <w:rsid w:val="00E45BD0"/>
    <w:rsid w:val="00E464A9"/>
    <w:rsid w:val="00E51FE5"/>
    <w:rsid w:val="00E73F00"/>
    <w:rsid w:val="00E75A40"/>
    <w:rsid w:val="00E77C51"/>
    <w:rsid w:val="00E82712"/>
    <w:rsid w:val="00E85224"/>
    <w:rsid w:val="00E9373F"/>
    <w:rsid w:val="00E96E70"/>
    <w:rsid w:val="00EA0B16"/>
    <w:rsid w:val="00EA2F1B"/>
    <w:rsid w:val="00EA46C3"/>
    <w:rsid w:val="00EA693D"/>
    <w:rsid w:val="00EB028A"/>
    <w:rsid w:val="00EB03DC"/>
    <w:rsid w:val="00EB5ACB"/>
    <w:rsid w:val="00EC6432"/>
    <w:rsid w:val="00ED0E59"/>
    <w:rsid w:val="00EF4AFD"/>
    <w:rsid w:val="00EF707C"/>
    <w:rsid w:val="00F07DF8"/>
    <w:rsid w:val="00F2133E"/>
    <w:rsid w:val="00F22529"/>
    <w:rsid w:val="00F3282A"/>
    <w:rsid w:val="00F356FA"/>
    <w:rsid w:val="00F3736E"/>
    <w:rsid w:val="00F526E4"/>
    <w:rsid w:val="00F54670"/>
    <w:rsid w:val="00F667DB"/>
    <w:rsid w:val="00F8011E"/>
    <w:rsid w:val="00F80DEA"/>
    <w:rsid w:val="00F829DD"/>
    <w:rsid w:val="00F8670D"/>
    <w:rsid w:val="00F8781E"/>
    <w:rsid w:val="00F920F2"/>
    <w:rsid w:val="00FA0E4D"/>
    <w:rsid w:val="00FA13CF"/>
    <w:rsid w:val="00FA348D"/>
    <w:rsid w:val="00FA475F"/>
    <w:rsid w:val="00FD34B4"/>
    <w:rsid w:val="00FE3738"/>
    <w:rsid w:val="00FE5EA2"/>
    <w:rsid w:val="00FE6AE7"/>
    <w:rsid w:val="00FF42F3"/>
    <w:rsid w:val="00FF505C"/>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F0F16"/>
  <w15:chartTrackingRefBased/>
  <w15:docId w15:val="{ABCF7CA2-8F28-4EA8-B565-D95C13FD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7B"/>
    <w:rPr>
      <w:rFonts w:ascii="Book Antiqua" w:eastAsia="Calibri" w:hAnsi="Book Antiqua" w:cs="Times New Roman"/>
    </w:rPr>
  </w:style>
  <w:style w:type="paragraph" w:styleId="Heading1">
    <w:name w:val="heading 1"/>
    <w:basedOn w:val="Normal"/>
    <w:next w:val="Normal"/>
    <w:link w:val="Heading1Char"/>
    <w:qFormat/>
    <w:rsid w:val="0006298C"/>
    <w:pPr>
      <w:keepNext/>
      <w:keepLines/>
      <w:pBdr>
        <w:top w:val="thinThickThinSmallGap" w:sz="18" w:space="1" w:color="auto"/>
        <w:left w:val="thinThickThinSmallGap" w:sz="18" w:space="4" w:color="auto"/>
        <w:bottom w:val="thinThickThinSmallGap" w:sz="18" w:space="1" w:color="auto"/>
        <w:right w:val="thinThickThinSmallGap" w:sz="18" w:space="4" w:color="auto"/>
      </w:pBdr>
      <w:shd w:val="clear" w:color="auto" w:fill="C6D9F1"/>
      <w:jc w:val="center"/>
      <w:outlineLvl w:val="0"/>
    </w:pPr>
    <w:rPr>
      <w:rFonts w:eastAsia="Times New Roman"/>
      <w:b/>
      <w:bCs/>
      <w:sz w:val="32"/>
      <w:szCs w:val="28"/>
    </w:rPr>
  </w:style>
  <w:style w:type="paragraph" w:styleId="Heading2">
    <w:name w:val="heading 2"/>
    <w:basedOn w:val="Normal"/>
    <w:next w:val="Normal"/>
    <w:link w:val="Heading2Char"/>
    <w:unhideWhenUsed/>
    <w:qFormat/>
    <w:rsid w:val="0006298C"/>
    <w:pPr>
      <w:keepNext/>
      <w:keepLines/>
      <w:pBdr>
        <w:top w:val="double" w:sz="4" w:space="1" w:color="auto"/>
        <w:left w:val="double" w:sz="4" w:space="4" w:color="auto"/>
        <w:bottom w:val="double" w:sz="4" w:space="1" w:color="auto"/>
        <w:right w:val="double" w:sz="4" w:space="4" w:color="auto"/>
      </w:pBdr>
      <w:shd w:val="clear" w:color="auto" w:fill="DDD9C3"/>
      <w:ind w:right="720"/>
      <w:outlineLvl w:val="1"/>
    </w:pPr>
    <w:rPr>
      <w:rFonts w:eastAsia="Times New Roman"/>
      <w:b/>
      <w:bCs/>
      <w:sz w:val="26"/>
      <w:szCs w:val="26"/>
    </w:rPr>
  </w:style>
  <w:style w:type="paragraph" w:styleId="Heading3">
    <w:name w:val="heading 3"/>
    <w:basedOn w:val="Normal"/>
    <w:next w:val="Normal"/>
    <w:link w:val="Heading3Char"/>
    <w:unhideWhenUsed/>
    <w:qFormat/>
    <w:rsid w:val="0006298C"/>
    <w:pPr>
      <w:keepNext/>
      <w:outlineLvl w:val="2"/>
    </w:pPr>
    <w:rPr>
      <w:rFonts w:eastAsia="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98C"/>
    <w:rPr>
      <w:rFonts w:ascii="Book Antiqua" w:eastAsia="Times New Roman" w:hAnsi="Book Antiqua" w:cs="Times New Roman"/>
      <w:b/>
      <w:bCs/>
      <w:sz w:val="32"/>
      <w:szCs w:val="28"/>
      <w:shd w:val="clear" w:color="auto" w:fill="C6D9F1"/>
    </w:rPr>
  </w:style>
  <w:style w:type="character" w:customStyle="1" w:styleId="Heading2Char">
    <w:name w:val="Heading 2 Char"/>
    <w:link w:val="Heading2"/>
    <w:rsid w:val="0006298C"/>
    <w:rPr>
      <w:rFonts w:ascii="Book Antiqua" w:eastAsia="Times New Roman" w:hAnsi="Book Antiqua" w:cs="Times New Roman"/>
      <w:b/>
      <w:bCs/>
      <w:sz w:val="26"/>
      <w:szCs w:val="26"/>
      <w:shd w:val="clear" w:color="auto" w:fill="DDD9C3"/>
    </w:rPr>
  </w:style>
  <w:style w:type="character" w:customStyle="1" w:styleId="Heading3Char">
    <w:name w:val="Heading 3 Char"/>
    <w:link w:val="Heading3"/>
    <w:rsid w:val="0006298C"/>
    <w:rPr>
      <w:rFonts w:ascii="Book Antiqua" w:eastAsia="Times New Roman" w:hAnsi="Book Antiqua" w:cs="Times New Roman"/>
      <w:b/>
      <w:bCs/>
      <w:i/>
      <w:sz w:val="26"/>
      <w:szCs w:val="26"/>
    </w:rPr>
  </w:style>
  <w:style w:type="character" w:styleId="Hyperlink">
    <w:name w:val="Hyperlink"/>
    <w:basedOn w:val="DefaultParagraphFont"/>
    <w:uiPriority w:val="99"/>
    <w:unhideWhenUsed/>
    <w:rsid w:val="00906742"/>
    <w:rPr>
      <w:color w:val="0563C1" w:themeColor="hyperlink"/>
      <w:u w:val="single"/>
    </w:rPr>
  </w:style>
  <w:style w:type="paragraph" w:styleId="TOC1">
    <w:name w:val="toc 1"/>
    <w:basedOn w:val="Normal"/>
    <w:next w:val="Normal"/>
    <w:autoRedefine/>
    <w:uiPriority w:val="39"/>
    <w:unhideWhenUsed/>
    <w:rsid w:val="00D072DC"/>
    <w:pPr>
      <w:tabs>
        <w:tab w:val="right" w:leader="dot" w:pos="9350"/>
      </w:tabs>
      <w:spacing w:after="100"/>
      <w:ind w:left="-720"/>
    </w:pPr>
  </w:style>
  <w:style w:type="paragraph" w:customStyle="1" w:styleId="Normal1">
    <w:name w:val="Normal1"/>
    <w:rsid w:val="00FA13CF"/>
    <w:pPr>
      <w:widowControl w:val="0"/>
      <w:spacing w:after="200" w:line="276" w:lineRule="auto"/>
      <w:contextualSpacing/>
    </w:pPr>
    <w:rPr>
      <w:rFonts w:ascii="Quattrocento" w:eastAsia="Quattrocento" w:hAnsi="Quattrocento" w:cs="Quattrocento"/>
      <w:color w:val="000000"/>
      <w:szCs w:val="20"/>
    </w:rPr>
  </w:style>
  <w:style w:type="paragraph" w:styleId="ListParagraph">
    <w:name w:val="List Paragraph"/>
    <w:basedOn w:val="Normal"/>
    <w:uiPriority w:val="34"/>
    <w:qFormat/>
    <w:rsid w:val="006531BB"/>
    <w:pPr>
      <w:spacing w:after="200" w:line="276" w:lineRule="auto"/>
      <w:ind w:left="720"/>
      <w:contextualSpacing/>
    </w:pPr>
  </w:style>
  <w:style w:type="paragraph" w:styleId="Header">
    <w:name w:val="header"/>
    <w:aliases w:val="h"/>
    <w:basedOn w:val="Normal"/>
    <w:link w:val="HeaderChar"/>
    <w:unhideWhenUsed/>
    <w:rsid w:val="00DA75D0"/>
    <w:pPr>
      <w:tabs>
        <w:tab w:val="center" w:pos="4680"/>
        <w:tab w:val="right" w:pos="9360"/>
      </w:tabs>
    </w:pPr>
  </w:style>
  <w:style w:type="character" w:customStyle="1" w:styleId="HeaderChar">
    <w:name w:val="Header Char"/>
    <w:aliases w:val="h Char"/>
    <w:basedOn w:val="DefaultParagraphFont"/>
    <w:link w:val="Header"/>
    <w:uiPriority w:val="99"/>
    <w:rsid w:val="00DA75D0"/>
    <w:rPr>
      <w:rFonts w:ascii="Book Antiqua" w:eastAsia="Calibri" w:hAnsi="Book Antiqua" w:cs="Times New Roman"/>
    </w:rPr>
  </w:style>
  <w:style w:type="paragraph" w:styleId="Footer">
    <w:name w:val="footer"/>
    <w:aliases w:val="f"/>
    <w:basedOn w:val="Normal"/>
    <w:link w:val="FooterChar"/>
    <w:unhideWhenUsed/>
    <w:rsid w:val="00DA75D0"/>
    <w:pPr>
      <w:tabs>
        <w:tab w:val="center" w:pos="4680"/>
        <w:tab w:val="right" w:pos="9360"/>
      </w:tabs>
    </w:pPr>
  </w:style>
  <w:style w:type="character" w:customStyle="1" w:styleId="FooterChar">
    <w:name w:val="Footer Char"/>
    <w:aliases w:val="f Char"/>
    <w:basedOn w:val="DefaultParagraphFont"/>
    <w:link w:val="Footer"/>
    <w:uiPriority w:val="99"/>
    <w:rsid w:val="00DA75D0"/>
    <w:rPr>
      <w:rFonts w:ascii="Book Antiqua" w:eastAsia="Calibri" w:hAnsi="Book Antiqua" w:cs="Times New Roman"/>
    </w:rPr>
  </w:style>
  <w:style w:type="paragraph" w:styleId="BodyText">
    <w:name w:val="Body Text"/>
    <w:aliases w:val=" Char"/>
    <w:basedOn w:val="Normal"/>
    <w:link w:val="BodyTextChar"/>
    <w:rsid w:val="00DA75D0"/>
    <w:pPr>
      <w:spacing w:after="200" w:line="240" w:lineRule="exact"/>
    </w:pPr>
    <w:rPr>
      <w:rFonts w:ascii="Tahoma" w:eastAsia="Times New Roman" w:hAnsi="Tahoma"/>
      <w:spacing w:val="10"/>
      <w:sz w:val="17"/>
      <w:szCs w:val="20"/>
    </w:rPr>
  </w:style>
  <w:style w:type="character" w:customStyle="1" w:styleId="BodyTextChar">
    <w:name w:val="Body Text Char"/>
    <w:aliases w:val=" Char Char"/>
    <w:basedOn w:val="DefaultParagraphFont"/>
    <w:link w:val="BodyText"/>
    <w:rsid w:val="00DA75D0"/>
    <w:rPr>
      <w:rFonts w:ascii="Tahoma" w:eastAsia="Times New Roman" w:hAnsi="Tahoma" w:cs="Times New Roman"/>
      <w:spacing w:val="10"/>
      <w:sz w:val="17"/>
      <w:szCs w:val="20"/>
    </w:rPr>
  </w:style>
  <w:style w:type="paragraph" w:styleId="BodyText2">
    <w:name w:val="Body Text 2"/>
    <w:basedOn w:val="Normal"/>
    <w:link w:val="BodyText2Char"/>
    <w:rsid w:val="00DA75D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A75D0"/>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A61A10"/>
    <w:pPr>
      <w:spacing w:after="100"/>
      <w:ind w:left="220"/>
    </w:pPr>
  </w:style>
  <w:style w:type="paragraph" w:styleId="TOC3">
    <w:name w:val="toc 3"/>
    <w:basedOn w:val="Normal"/>
    <w:next w:val="Normal"/>
    <w:autoRedefine/>
    <w:uiPriority w:val="39"/>
    <w:unhideWhenUsed/>
    <w:rsid w:val="00A61A10"/>
    <w:pPr>
      <w:spacing w:after="100"/>
      <w:ind w:left="440"/>
    </w:pPr>
  </w:style>
  <w:style w:type="paragraph" w:styleId="NoSpacing">
    <w:name w:val="No Spacing"/>
    <w:link w:val="NoSpacingChar"/>
    <w:uiPriority w:val="1"/>
    <w:qFormat/>
    <w:rsid w:val="00C02842"/>
    <w:rPr>
      <w:rFonts w:ascii="Calibri" w:eastAsia="Calibri" w:hAnsi="Calibri" w:cs="Times New Roman"/>
    </w:rPr>
  </w:style>
  <w:style w:type="character" w:customStyle="1" w:styleId="NoSpacingChar">
    <w:name w:val="No Spacing Char"/>
    <w:link w:val="NoSpacing"/>
    <w:uiPriority w:val="1"/>
    <w:rsid w:val="00C02842"/>
    <w:rPr>
      <w:rFonts w:ascii="Calibri" w:eastAsia="Calibri" w:hAnsi="Calibri" w:cs="Times New Roman"/>
    </w:rPr>
  </w:style>
  <w:style w:type="character" w:styleId="CommentReference">
    <w:name w:val="annotation reference"/>
    <w:uiPriority w:val="99"/>
    <w:rsid w:val="00DD5EE8"/>
    <w:rPr>
      <w:sz w:val="16"/>
    </w:rPr>
  </w:style>
  <w:style w:type="paragraph" w:styleId="CommentText">
    <w:name w:val="annotation text"/>
    <w:basedOn w:val="Normal"/>
    <w:link w:val="CommentTextChar"/>
    <w:uiPriority w:val="99"/>
    <w:rsid w:val="00DD5EE8"/>
    <w:pPr>
      <w:ind w:left="1080"/>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DD5EE8"/>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DD5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EE8"/>
    <w:rPr>
      <w:rFonts w:ascii="Segoe UI" w:eastAsia="Calibri" w:hAnsi="Segoe UI" w:cs="Segoe UI"/>
      <w:sz w:val="18"/>
      <w:szCs w:val="18"/>
    </w:rPr>
  </w:style>
  <w:style w:type="paragraph" w:styleId="TOC4">
    <w:name w:val="toc 4"/>
    <w:basedOn w:val="Normal"/>
    <w:next w:val="Normal"/>
    <w:autoRedefine/>
    <w:uiPriority w:val="39"/>
    <w:unhideWhenUsed/>
    <w:rsid w:val="003972FD"/>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972F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972F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972F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972F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972FD"/>
    <w:pPr>
      <w:spacing w:after="100" w:line="259" w:lineRule="auto"/>
      <w:ind w:left="1760"/>
    </w:pPr>
    <w:rPr>
      <w:rFonts w:asciiTheme="minorHAnsi" w:eastAsiaTheme="minorEastAsia" w:hAnsiTheme="minorHAnsi" w:cstheme="minorBidi"/>
    </w:rPr>
  </w:style>
  <w:style w:type="paragraph" w:styleId="TOCHeading">
    <w:name w:val="TOC Heading"/>
    <w:basedOn w:val="Heading1"/>
    <w:next w:val="Normal"/>
    <w:uiPriority w:val="39"/>
    <w:unhideWhenUsed/>
    <w:qFormat/>
    <w:rsid w:val="00D072DC"/>
    <w:pPr>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olor w:val="2E74B5" w:themeColor="accent1" w:themeShade="BF"/>
      <w:szCs w:val="32"/>
    </w:rPr>
  </w:style>
  <w:style w:type="paragraph" w:customStyle="1" w:styleId="CM176">
    <w:name w:val="CM176"/>
    <w:basedOn w:val="Normal"/>
    <w:next w:val="Normal"/>
    <w:uiPriority w:val="99"/>
    <w:rsid w:val="007F5E8D"/>
    <w:pPr>
      <w:autoSpaceDE w:val="0"/>
      <w:autoSpaceDN w:val="0"/>
      <w:adjustRightInd w:val="0"/>
    </w:pPr>
    <w:rPr>
      <w:rFonts w:ascii="Times New Roman" w:hAnsi="Times New Roman"/>
      <w:sz w:val="24"/>
      <w:szCs w:val="24"/>
    </w:rPr>
  </w:style>
  <w:style w:type="paragraph" w:customStyle="1" w:styleId="bodytext11pt">
    <w:name w:val="body text 11pt"/>
    <w:aliases w:val="b11"/>
    <w:basedOn w:val="Normal"/>
    <w:rsid w:val="006541A9"/>
    <w:pPr>
      <w:tabs>
        <w:tab w:val="left" w:pos="360"/>
      </w:tabs>
      <w:jc w:val="both"/>
    </w:pPr>
    <w:rPr>
      <w:rFonts w:ascii="Times New Roman" w:eastAsia="Times New Roman" w:hAnsi="Times New Roman"/>
      <w:szCs w:val="20"/>
    </w:rPr>
  </w:style>
  <w:style w:type="character" w:customStyle="1" w:styleId="ParaNum">
    <w:name w:val="ParaNum"/>
    <w:basedOn w:val="DefaultParagraphFont"/>
    <w:rsid w:val="006541A9"/>
  </w:style>
  <w:style w:type="character" w:styleId="UnresolvedMention">
    <w:name w:val="Unresolved Mention"/>
    <w:basedOn w:val="DefaultParagraphFont"/>
    <w:uiPriority w:val="99"/>
    <w:semiHidden/>
    <w:unhideWhenUsed/>
    <w:rsid w:val="003B1A32"/>
    <w:rPr>
      <w:color w:val="605E5C"/>
      <w:shd w:val="clear" w:color="auto" w:fill="E1DFDD"/>
    </w:rPr>
  </w:style>
  <w:style w:type="paragraph" w:customStyle="1" w:styleId="rtejustify">
    <w:name w:val="rtejustify"/>
    <w:basedOn w:val="Normal"/>
    <w:rsid w:val="00C36510"/>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semiHidden/>
    <w:unhideWhenUsed/>
    <w:rsid w:val="00C3651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021">
      <w:bodyDiv w:val="1"/>
      <w:marLeft w:val="0"/>
      <w:marRight w:val="0"/>
      <w:marTop w:val="0"/>
      <w:marBottom w:val="0"/>
      <w:divBdr>
        <w:top w:val="none" w:sz="0" w:space="0" w:color="auto"/>
        <w:left w:val="none" w:sz="0" w:space="0" w:color="auto"/>
        <w:bottom w:val="none" w:sz="0" w:space="0" w:color="auto"/>
        <w:right w:val="none" w:sz="0" w:space="0" w:color="auto"/>
      </w:divBdr>
    </w:div>
    <w:div w:id="381293465">
      <w:bodyDiv w:val="1"/>
      <w:marLeft w:val="0"/>
      <w:marRight w:val="0"/>
      <w:marTop w:val="0"/>
      <w:marBottom w:val="0"/>
      <w:divBdr>
        <w:top w:val="none" w:sz="0" w:space="0" w:color="auto"/>
        <w:left w:val="none" w:sz="0" w:space="0" w:color="auto"/>
        <w:bottom w:val="none" w:sz="0" w:space="0" w:color="auto"/>
        <w:right w:val="none" w:sz="0" w:space="0" w:color="auto"/>
      </w:divBdr>
    </w:div>
    <w:div w:id="414591259">
      <w:bodyDiv w:val="1"/>
      <w:marLeft w:val="0"/>
      <w:marRight w:val="0"/>
      <w:marTop w:val="0"/>
      <w:marBottom w:val="0"/>
      <w:divBdr>
        <w:top w:val="none" w:sz="0" w:space="0" w:color="auto"/>
        <w:left w:val="none" w:sz="0" w:space="0" w:color="auto"/>
        <w:bottom w:val="none" w:sz="0" w:space="0" w:color="auto"/>
        <w:right w:val="none" w:sz="0" w:space="0" w:color="auto"/>
      </w:divBdr>
    </w:div>
    <w:div w:id="486171420">
      <w:bodyDiv w:val="1"/>
      <w:marLeft w:val="0"/>
      <w:marRight w:val="0"/>
      <w:marTop w:val="0"/>
      <w:marBottom w:val="0"/>
      <w:divBdr>
        <w:top w:val="none" w:sz="0" w:space="0" w:color="auto"/>
        <w:left w:val="none" w:sz="0" w:space="0" w:color="auto"/>
        <w:bottom w:val="none" w:sz="0" w:space="0" w:color="auto"/>
        <w:right w:val="none" w:sz="0" w:space="0" w:color="auto"/>
      </w:divBdr>
    </w:div>
    <w:div w:id="541553117">
      <w:bodyDiv w:val="1"/>
      <w:marLeft w:val="0"/>
      <w:marRight w:val="0"/>
      <w:marTop w:val="0"/>
      <w:marBottom w:val="0"/>
      <w:divBdr>
        <w:top w:val="none" w:sz="0" w:space="0" w:color="auto"/>
        <w:left w:val="none" w:sz="0" w:space="0" w:color="auto"/>
        <w:bottom w:val="none" w:sz="0" w:space="0" w:color="auto"/>
        <w:right w:val="none" w:sz="0" w:space="0" w:color="auto"/>
      </w:divBdr>
    </w:div>
    <w:div w:id="582304493">
      <w:bodyDiv w:val="1"/>
      <w:marLeft w:val="0"/>
      <w:marRight w:val="0"/>
      <w:marTop w:val="0"/>
      <w:marBottom w:val="0"/>
      <w:divBdr>
        <w:top w:val="none" w:sz="0" w:space="0" w:color="auto"/>
        <w:left w:val="none" w:sz="0" w:space="0" w:color="auto"/>
        <w:bottom w:val="none" w:sz="0" w:space="0" w:color="auto"/>
        <w:right w:val="none" w:sz="0" w:space="0" w:color="auto"/>
      </w:divBdr>
    </w:div>
    <w:div w:id="1229611340">
      <w:bodyDiv w:val="1"/>
      <w:marLeft w:val="0"/>
      <w:marRight w:val="0"/>
      <w:marTop w:val="0"/>
      <w:marBottom w:val="0"/>
      <w:divBdr>
        <w:top w:val="none" w:sz="0" w:space="0" w:color="auto"/>
        <w:left w:val="none" w:sz="0" w:space="0" w:color="auto"/>
        <w:bottom w:val="none" w:sz="0" w:space="0" w:color="auto"/>
        <w:right w:val="none" w:sz="0" w:space="0" w:color="auto"/>
      </w:divBdr>
    </w:div>
    <w:div w:id="1245603743">
      <w:bodyDiv w:val="1"/>
      <w:marLeft w:val="0"/>
      <w:marRight w:val="0"/>
      <w:marTop w:val="0"/>
      <w:marBottom w:val="0"/>
      <w:divBdr>
        <w:top w:val="none" w:sz="0" w:space="0" w:color="auto"/>
        <w:left w:val="none" w:sz="0" w:space="0" w:color="auto"/>
        <w:bottom w:val="none" w:sz="0" w:space="0" w:color="auto"/>
        <w:right w:val="none" w:sz="0" w:space="0" w:color="auto"/>
      </w:divBdr>
    </w:div>
    <w:div w:id="1318609490">
      <w:bodyDiv w:val="1"/>
      <w:marLeft w:val="0"/>
      <w:marRight w:val="0"/>
      <w:marTop w:val="0"/>
      <w:marBottom w:val="0"/>
      <w:divBdr>
        <w:top w:val="none" w:sz="0" w:space="0" w:color="auto"/>
        <w:left w:val="none" w:sz="0" w:space="0" w:color="auto"/>
        <w:bottom w:val="none" w:sz="0" w:space="0" w:color="auto"/>
        <w:right w:val="none" w:sz="0" w:space="0" w:color="auto"/>
      </w:divBdr>
    </w:div>
    <w:div w:id="1360928950">
      <w:bodyDiv w:val="1"/>
      <w:marLeft w:val="0"/>
      <w:marRight w:val="0"/>
      <w:marTop w:val="0"/>
      <w:marBottom w:val="0"/>
      <w:divBdr>
        <w:top w:val="none" w:sz="0" w:space="0" w:color="auto"/>
        <w:left w:val="none" w:sz="0" w:space="0" w:color="auto"/>
        <w:bottom w:val="none" w:sz="0" w:space="0" w:color="auto"/>
        <w:right w:val="none" w:sz="0" w:space="0" w:color="auto"/>
      </w:divBdr>
    </w:div>
    <w:div w:id="1432237879">
      <w:bodyDiv w:val="1"/>
      <w:marLeft w:val="0"/>
      <w:marRight w:val="0"/>
      <w:marTop w:val="0"/>
      <w:marBottom w:val="0"/>
      <w:divBdr>
        <w:top w:val="none" w:sz="0" w:space="0" w:color="auto"/>
        <w:left w:val="none" w:sz="0" w:space="0" w:color="auto"/>
        <w:bottom w:val="none" w:sz="0" w:space="0" w:color="auto"/>
        <w:right w:val="none" w:sz="0" w:space="0" w:color="auto"/>
      </w:divBdr>
    </w:div>
    <w:div w:id="1612736690">
      <w:bodyDiv w:val="1"/>
      <w:marLeft w:val="0"/>
      <w:marRight w:val="0"/>
      <w:marTop w:val="0"/>
      <w:marBottom w:val="0"/>
      <w:divBdr>
        <w:top w:val="none" w:sz="0" w:space="0" w:color="auto"/>
        <w:left w:val="none" w:sz="0" w:space="0" w:color="auto"/>
        <w:bottom w:val="none" w:sz="0" w:space="0" w:color="auto"/>
        <w:right w:val="none" w:sz="0" w:space="0" w:color="auto"/>
      </w:divBdr>
    </w:div>
    <w:div w:id="1712916646">
      <w:bodyDiv w:val="1"/>
      <w:marLeft w:val="0"/>
      <w:marRight w:val="0"/>
      <w:marTop w:val="0"/>
      <w:marBottom w:val="0"/>
      <w:divBdr>
        <w:top w:val="none" w:sz="0" w:space="0" w:color="auto"/>
        <w:left w:val="none" w:sz="0" w:space="0" w:color="auto"/>
        <w:bottom w:val="none" w:sz="0" w:space="0" w:color="auto"/>
        <w:right w:val="none" w:sz="0" w:space="0" w:color="auto"/>
      </w:divBdr>
    </w:div>
    <w:div w:id="1716927458">
      <w:bodyDiv w:val="1"/>
      <w:marLeft w:val="0"/>
      <w:marRight w:val="0"/>
      <w:marTop w:val="0"/>
      <w:marBottom w:val="0"/>
      <w:divBdr>
        <w:top w:val="none" w:sz="0" w:space="0" w:color="auto"/>
        <w:left w:val="none" w:sz="0" w:space="0" w:color="auto"/>
        <w:bottom w:val="none" w:sz="0" w:space="0" w:color="auto"/>
        <w:right w:val="none" w:sz="0" w:space="0" w:color="auto"/>
      </w:divBdr>
    </w:div>
    <w:div w:id="1878272785">
      <w:bodyDiv w:val="1"/>
      <w:marLeft w:val="0"/>
      <w:marRight w:val="0"/>
      <w:marTop w:val="0"/>
      <w:marBottom w:val="0"/>
      <w:divBdr>
        <w:top w:val="none" w:sz="0" w:space="0" w:color="auto"/>
        <w:left w:val="none" w:sz="0" w:space="0" w:color="auto"/>
        <w:bottom w:val="none" w:sz="0" w:space="0" w:color="auto"/>
        <w:right w:val="none" w:sz="0" w:space="0" w:color="auto"/>
      </w:divBdr>
    </w:div>
    <w:div w:id="18966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IAWR@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F15C-8E43-4813-88C5-AE591C5F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27581</Words>
  <Characters>157215</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dr.ice</dc:creator>
  <cp:keywords/>
  <dc:description/>
  <cp:lastModifiedBy>JP Sisler</cp:lastModifiedBy>
  <cp:revision>2</cp:revision>
  <dcterms:created xsi:type="dcterms:W3CDTF">2022-07-18T20:22:00Z</dcterms:created>
  <dcterms:modified xsi:type="dcterms:W3CDTF">2022-07-18T20:22:00Z</dcterms:modified>
</cp:coreProperties>
</file>